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3515C" w14:textId="77777777" w:rsidR="00492BFE" w:rsidRDefault="004320FE">
      <w:pPr>
        <w:spacing w:after="100"/>
      </w:pPr>
      <w:r>
        <w:rPr>
          <w:rFonts w:ascii="Segoe UI" w:eastAsia="Segoe UI" w:hAnsi="Segoe UI" w:cs="Segoe UI"/>
          <w:b/>
          <w:bCs/>
          <w:color w:val="232330"/>
          <w:sz w:val="34"/>
          <w:szCs w:val="34"/>
        </w:rPr>
        <w:t>2026_Picnic_PD_Video</w:t>
      </w:r>
    </w:p>
    <w:p w14:paraId="64852444" w14:textId="77777777" w:rsidR="00492BFE" w:rsidRDefault="004320FE">
      <w:pPr>
        <w:spacing w:after="110"/>
      </w:pPr>
      <w:r>
        <w:rPr>
          <w:rFonts w:ascii="Segoe UI" w:eastAsia="Segoe UI" w:hAnsi="Segoe UI" w:cs="Segoe UI"/>
          <w:color w:val="5A5A71"/>
        </w:rPr>
        <w:br/>
        <w:t>0:03</w:t>
      </w:r>
      <w:r>
        <w:rPr>
          <w:rFonts w:ascii="Segoe UI" w:eastAsia="Segoe UI" w:hAnsi="Segoe UI" w:cs="Segoe UI"/>
          <w:color w:val="232330"/>
        </w:rPr>
        <w:br/>
        <w:t>You are irreplaceable.</w:t>
      </w:r>
    </w:p>
    <w:p w14:paraId="62CD29A1" w14:textId="77777777" w:rsidR="00492BFE" w:rsidRDefault="004320FE">
      <w:pPr>
        <w:spacing w:after="110"/>
      </w:pPr>
      <w:r>
        <w:rPr>
          <w:rFonts w:ascii="Segoe UI" w:eastAsia="Segoe UI" w:hAnsi="Segoe UI" w:cs="Segoe UI"/>
          <w:color w:val="5A5A71"/>
        </w:rPr>
        <w:br/>
        <w:t>0:05</w:t>
      </w:r>
      <w:r>
        <w:rPr>
          <w:rFonts w:ascii="Segoe UI" w:eastAsia="Segoe UI" w:hAnsi="Segoe UI" w:cs="Segoe UI"/>
          <w:color w:val="232330"/>
        </w:rPr>
        <w:br/>
        <w:t>Your students come to the Bloomberg School of Public Health to learn from you.</w:t>
      </w:r>
    </w:p>
    <w:p w14:paraId="73C2F906" w14:textId="77777777" w:rsidR="00492BFE" w:rsidRDefault="004320FE">
      <w:pPr>
        <w:spacing w:after="110"/>
      </w:pPr>
      <w:r>
        <w:rPr>
          <w:rFonts w:ascii="Segoe UI" w:eastAsia="Segoe UI" w:hAnsi="Segoe UI" w:cs="Segoe UI"/>
          <w:color w:val="5A5A71"/>
        </w:rPr>
        <w:br/>
        <w:t>0:10</w:t>
      </w:r>
      <w:r>
        <w:rPr>
          <w:rFonts w:ascii="Segoe UI" w:eastAsia="Segoe UI" w:hAnsi="Segoe UI" w:cs="Segoe UI"/>
          <w:color w:val="232330"/>
        </w:rPr>
        <w:br/>
        <w:t>Your experience, your expertise, your knowledge, your human touch.</w:t>
      </w:r>
    </w:p>
    <w:p w14:paraId="19D85ED5" w14:textId="77777777" w:rsidR="00492BFE" w:rsidRDefault="004320FE">
      <w:pPr>
        <w:spacing w:after="110"/>
      </w:pPr>
      <w:r>
        <w:rPr>
          <w:rFonts w:ascii="Segoe UI" w:eastAsia="Segoe UI" w:hAnsi="Segoe UI" w:cs="Segoe UI"/>
          <w:color w:val="5A5A71"/>
        </w:rPr>
        <w:br/>
        <w:t>0:15</w:t>
      </w:r>
      <w:r>
        <w:rPr>
          <w:rFonts w:ascii="Segoe UI" w:eastAsia="Segoe UI" w:hAnsi="Segoe UI" w:cs="Segoe UI"/>
          <w:color w:val="232330"/>
        </w:rPr>
        <w:br/>
        <w:t>Our most impactful learning opportunities continue to be built on human connection and relationship.</w:t>
      </w:r>
    </w:p>
    <w:p w14:paraId="1CBACA67" w14:textId="77777777" w:rsidR="00492BFE" w:rsidRDefault="004320FE">
      <w:pPr>
        <w:spacing w:after="110"/>
      </w:pPr>
      <w:r>
        <w:rPr>
          <w:rFonts w:ascii="Segoe UI" w:eastAsia="Segoe UI" w:hAnsi="Segoe UI" w:cs="Segoe UI"/>
          <w:color w:val="5A5A71"/>
        </w:rPr>
        <w:br/>
        <w:t>0:23</w:t>
      </w:r>
      <w:r>
        <w:rPr>
          <w:rFonts w:ascii="Segoe UI" w:eastAsia="Segoe UI" w:hAnsi="Segoe UI" w:cs="Segoe UI"/>
          <w:color w:val="232330"/>
        </w:rPr>
        <w:br/>
        <w:t>Don't forget this in the excitement over novel technologies.</w:t>
      </w:r>
    </w:p>
    <w:p w14:paraId="44F38DA9" w14:textId="77777777" w:rsidR="00492BFE" w:rsidRDefault="004320FE">
      <w:pPr>
        <w:spacing w:after="110"/>
      </w:pPr>
      <w:r>
        <w:rPr>
          <w:rFonts w:ascii="Segoe UI" w:eastAsia="Segoe UI" w:hAnsi="Segoe UI" w:cs="Segoe UI"/>
          <w:color w:val="5A5A71"/>
        </w:rPr>
        <w:br/>
        <w:t>0:26</w:t>
      </w:r>
      <w:r>
        <w:rPr>
          <w:rFonts w:ascii="Segoe UI" w:eastAsia="Segoe UI" w:hAnsi="Segoe UI" w:cs="Segoe UI"/>
          <w:color w:val="232330"/>
        </w:rPr>
        <w:br/>
        <w:t>In this new world of generative AI, we may need more reminders that curiosity, connection, creativity, and commitment still lie at the heart of transformative and purposeful education.</w:t>
      </w:r>
    </w:p>
    <w:p w14:paraId="4E8E67BB" w14:textId="77777777" w:rsidR="00492BFE" w:rsidRDefault="004320FE">
      <w:pPr>
        <w:spacing w:after="110"/>
      </w:pPr>
      <w:r>
        <w:rPr>
          <w:rFonts w:ascii="Segoe UI" w:eastAsia="Segoe UI" w:hAnsi="Segoe UI" w:cs="Segoe UI"/>
          <w:color w:val="5A5A71"/>
        </w:rPr>
        <w:br/>
        <w:t>0:38</w:t>
      </w:r>
      <w:r>
        <w:rPr>
          <w:rFonts w:ascii="Segoe UI" w:eastAsia="Segoe UI" w:hAnsi="Segoe UI" w:cs="Segoe UI"/>
          <w:color w:val="232330"/>
        </w:rPr>
        <w:br/>
        <w:t>However, at the same time, we can't ignore the benefits of new technology, specifically generative AI and its effects on the classroom.</w:t>
      </w:r>
    </w:p>
    <w:p w14:paraId="482E5AE2" w14:textId="77777777" w:rsidR="00492BFE" w:rsidRDefault="004320FE">
      <w:pPr>
        <w:spacing w:after="110"/>
      </w:pPr>
      <w:r>
        <w:rPr>
          <w:rFonts w:ascii="Segoe UI" w:eastAsia="Segoe UI" w:hAnsi="Segoe UI" w:cs="Segoe UI"/>
          <w:color w:val="5A5A71"/>
        </w:rPr>
        <w:br/>
        <w:t>0:46</w:t>
      </w:r>
      <w:r>
        <w:rPr>
          <w:rFonts w:ascii="Segoe UI" w:eastAsia="Segoe UI" w:hAnsi="Segoe UI" w:cs="Segoe UI"/>
          <w:color w:val="232330"/>
        </w:rPr>
        <w:br/>
        <w:t>That's why we're excited to announce the 2026 Picnic PD theme, The Human Touch, Teaching in the Age of AI.</w:t>
      </w:r>
    </w:p>
    <w:p w14:paraId="743E5ED3" w14:textId="6BEFF6FC" w:rsidR="00492BFE" w:rsidRDefault="004320FE">
      <w:pPr>
        <w:spacing w:after="110"/>
      </w:pPr>
      <w:r>
        <w:rPr>
          <w:rFonts w:ascii="Segoe UI" w:eastAsia="Segoe UI" w:hAnsi="Segoe UI" w:cs="Segoe UI"/>
          <w:color w:val="5A5A71"/>
        </w:rPr>
        <w:br/>
        <w:t>0:54</w:t>
      </w:r>
      <w:r>
        <w:rPr>
          <w:rFonts w:ascii="Segoe UI" w:eastAsia="Segoe UI" w:hAnsi="Segoe UI" w:cs="Segoe UI"/>
          <w:color w:val="232330"/>
        </w:rPr>
        <w:br/>
        <w:t>This July</w:t>
      </w:r>
      <w:r w:rsidR="00EF5250">
        <w:rPr>
          <w:rFonts w:ascii="Segoe UI" w:eastAsia="Segoe UI" w:hAnsi="Segoe UI" w:cs="Segoe UI"/>
          <w:color w:val="232330"/>
        </w:rPr>
        <w:t xml:space="preserve"> t</w:t>
      </w:r>
      <w:r>
        <w:rPr>
          <w:rFonts w:ascii="Segoe UI" w:eastAsia="Segoe UI" w:hAnsi="Segoe UI" w:cs="Segoe UI"/>
          <w:color w:val="232330"/>
        </w:rPr>
        <w:t>he Center for Teaching and Learning will host 3 practical interactive workshops via Zoom where you can learn how to apply generative AI for teaching and learning in an effective human first approach.</w:t>
      </w:r>
    </w:p>
    <w:p w14:paraId="17C8BD11" w14:textId="0812F0D1" w:rsidR="00492BFE" w:rsidRDefault="004320FE">
      <w:pPr>
        <w:spacing w:after="110"/>
      </w:pPr>
      <w:r>
        <w:rPr>
          <w:rFonts w:ascii="Segoe UI" w:eastAsia="Segoe UI" w:hAnsi="Segoe UI" w:cs="Segoe UI"/>
          <w:color w:val="5A5A71"/>
        </w:rPr>
        <w:br/>
        <w:t>1:07</w:t>
      </w:r>
      <w:r>
        <w:rPr>
          <w:rFonts w:ascii="Segoe UI" w:eastAsia="Segoe UI" w:hAnsi="Segoe UI" w:cs="Segoe UI"/>
          <w:color w:val="232330"/>
        </w:rPr>
        <w:br/>
        <w:t>The series will conclude with a special guest panel discussion featuring CT LS new director Brian Kl</w:t>
      </w:r>
      <w:r w:rsidR="00EF5250">
        <w:rPr>
          <w:rFonts w:ascii="Segoe UI" w:eastAsia="Segoe UI" w:hAnsi="Segoe UI" w:cs="Segoe UI"/>
          <w:color w:val="232330"/>
        </w:rPr>
        <w:t>aa</w:t>
      </w:r>
      <w:r>
        <w:rPr>
          <w:rFonts w:ascii="Segoe UI" w:eastAsia="Segoe UI" w:hAnsi="Segoe UI" w:cs="Segoe UI"/>
          <w:color w:val="232330"/>
        </w:rPr>
        <w:t>s.</w:t>
      </w:r>
    </w:p>
    <w:p w14:paraId="0B09E4C2" w14:textId="77777777" w:rsidR="00492BFE" w:rsidRDefault="004320FE">
      <w:pPr>
        <w:spacing w:after="110"/>
      </w:pPr>
      <w:r>
        <w:rPr>
          <w:rFonts w:ascii="Segoe UI" w:eastAsia="Segoe UI" w:hAnsi="Segoe UI" w:cs="Segoe UI"/>
          <w:color w:val="5A5A71"/>
        </w:rPr>
        <w:br/>
        <w:t>1:14</w:t>
      </w:r>
      <w:r>
        <w:rPr>
          <w:rFonts w:ascii="Segoe UI" w:eastAsia="Segoe UI" w:hAnsi="Segoe UI" w:cs="Segoe UI"/>
          <w:color w:val="232330"/>
        </w:rPr>
        <w:br/>
        <w:t>Panelists will share how they use generative AI in their own teaching and learning practices around the Bloomberg School of Public Health.</w:t>
      </w:r>
    </w:p>
    <w:p w14:paraId="1599A711" w14:textId="77777777" w:rsidR="00492BFE" w:rsidRDefault="004320FE">
      <w:pPr>
        <w:spacing w:after="110"/>
      </w:pPr>
      <w:r>
        <w:rPr>
          <w:rFonts w:ascii="Segoe UI" w:eastAsia="Segoe UI" w:hAnsi="Segoe UI" w:cs="Segoe UI"/>
          <w:color w:val="5A5A71"/>
        </w:rPr>
        <w:br/>
        <w:t>1:21</w:t>
      </w:r>
      <w:r>
        <w:rPr>
          <w:rFonts w:ascii="Segoe UI" w:eastAsia="Segoe UI" w:hAnsi="Segoe UI" w:cs="Segoe UI"/>
          <w:color w:val="232330"/>
        </w:rPr>
        <w:br/>
        <w:t>Please join us as we grapple with the ways that we can practically manage the impacts of AI on education.</w:t>
      </w:r>
    </w:p>
    <w:p w14:paraId="42AB00AE" w14:textId="59AD2CB5" w:rsidR="00492BFE" w:rsidRDefault="004320FE">
      <w:pPr>
        <w:spacing w:after="110"/>
      </w:pPr>
      <w:r>
        <w:rPr>
          <w:rFonts w:ascii="Segoe UI" w:eastAsia="Segoe UI" w:hAnsi="Segoe UI" w:cs="Segoe UI"/>
          <w:color w:val="5A5A71"/>
        </w:rPr>
        <w:br/>
        <w:t>1:29</w:t>
      </w:r>
      <w:r>
        <w:rPr>
          <w:rFonts w:ascii="Segoe UI" w:eastAsia="Segoe UI" w:hAnsi="Segoe UI" w:cs="Segoe UI"/>
          <w:color w:val="232330"/>
        </w:rPr>
        <w:br/>
      </w:r>
      <w:r>
        <w:rPr>
          <w:rFonts w:ascii="Segoe UI" w:eastAsia="Segoe UI" w:hAnsi="Segoe UI" w:cs="Segoe UI"/>
          <w:color w:val="232330"/>
        </w:rPr>
        <w:lastRenderedPageBreak/>
        <w:t>These workshops are an opportunity to learn with the many exceptional peers you have here at BSPH, and your irreplaceable experiences, expertise and knowledge will be an asset to these conversation</w:t>
      </w:r>
      <w:r w:rsidR="00EF5250">
        <w:rPr>
          <w:rFonts w:ascii="Segoe UI" w:eastAsia="Segoe UI" w:hAnsi="Segoe UI" w:cs="Segoe UI"/>
          <w:color w:val="232330"/>
        </w:rPr>
        <w:t>s</w:t>
      </w:r>
      <w:r>
        <w:rPr>
          <w:rFonts w:ascii="Segoe UI" w:eastAsia="Segoe UI" w:hAnsi="Segoe UI" w:cs="Segoe UI"/>
          <w:color w:val="232330"/>
        </w:rPr>
        <w:t>.</w:t>
      </w:r>
    </w:p>
    <w:p w14:paraId="3545F452" w14:textId="77777777" w:rsidR="00492BFE" w:rsidRDefault="004320FE">
      <w:pPr>
        <w:spacing w:after="110"/>
      </w:pPr>
      <w:r>
        <w:rPr>
          <w:rFonts w:ascii="Segoe UI" w:eastAsia="Segoe UI" w:hAnsi="Segoe UI" w:cs="Segoe UI"/>
          <w:color w:val="5A5A71"/>
        </w:rPr>
        <w:br/>
        <w:t>1:44</w:t>
      </w:r>
      <w:r>
        <w:rPr>
          <w:rFonts w:ascii="Segoe UI" w:eastAsia="Segoe UI" w:hAnsi="Segoe UI" w:cs="Segoe UI"/>
          <w:color w:val="232330"/>
        </w:rPr>
        <w:br/>
        <w:t>You can register on CTL's Teaching Toolkit website.</w:t>
      </w:r>
    </w:p>
    <w:p w14:paraId="57BAB0D9" w14:textId="77777777" w:rsidR="00492BFE" w:rsidRDefault="004320FE">
      <w:pPr>
        <w:spacing w:after="110"/>
      </w:pPr>
      <w:r>
        <w:rPr>
          <w:rFonts w:ascii="Segoe UI" w:eastAsia="Segoe UI" w:hAnsi="Segoe UI" w:cs="Segoe UI"/>
          <w:color w:val="5A5A71"/>
        </w:rPr>
        <w:br/>
        <w:t>1:48</w:t>
      </w:r>
      <w:r>
        <w:rPr>
          <w:rFonts w:ascii="Segoe UI" w:eastAsia="Segoe UI" w:hAnsi="Segoe UI" w:cs="Segoe UI"/>
          <w:color w:val="232330"/>
        </w:rPr>
        <w:br/>
        <w:t>We hope to see you at the 2026 Picnic PD.</w:t>
      </w:r>
    </w:p>
    <w:sectPr w:rsidR="00492BF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3FF7"/>
    <w:multiLevelType w:val="hybridMultilevel"/>
    <w:tmpl w:val="3C32C8AA"/>
    <w:lvl w:ilvl="0" w:tplc="A0764C64">
      <w:start w:val="1"/>
      <w:numFmt w:val="bullet"/>
      <w:lvlText w:val="●"/>
      <w:lvlJc w:val="left"/>
      <w:pPr>
        <w:ind w:left="720" w:hanging="360"/>
      </w:pPr>
    </w:lvl>
    <w:lvl w:ilvl="1" w:tplc="04A47E70">
      <w:start w:val="1"/>
      <w:numFmt w:val="bullet"/>
      <w:lvlText w:val="○"/>
      <w:lvlJc w:val="left"/>
      <w:pPr>
        <w:ind w:left="1440" w:hanging="360"/>
      </w:pPr>
    </w:lvl>
    <w:lvl w:ilvl="2" w:tplc="F2C8698A">
      <w:start w:val="1"/>
      <w:numFmt w:val="bullet"/>
      <w:lvlText w:val="■"/>
      <w:lvlJc w:val="left"/>
      <w:pPr>
        <w:ind w:left="2160" w:hanging="360"/>
      </w:pPr>
    </w:lvl>
    <w:lvl w:ilvl="3" w:tplc="489AC066">
      <w:start w:val="1"/>
      <w:numFmt w:val="bullet"/>
      <w:lvlText w:val="●"/>
      <w:lvlJc w:val="left"/>
      <w:pPr>
        <w:ind w:left="2880" w:hanging="360"/>
      </w:pPr>
    </w:lvl>
    <w:lvl w:ilvl="4" w:tplc="7CB2560E">
      <w:start w:val="1"/>
      <w:numFmt w:val="bullet"/>
      <w:lvlText w:val="○"/>
      <w:lvlJc w:val="left"/>
      <w:pPr>
        <w:ind w:left="3600" w:hanging="360"/>
      </w:pPr>
    </w:lvl>
    <w:lvl w:ilvl="5" w:tplc="D03E8B02">
      <w:start w:val="1"/>
      <w:numFmt w:val="bullet"/>
      <w:lvlText w:val="■"/>
      <w:lvlJc w:val="left"/>
      <w:pPr>
        <w:ind w:left="4320" w:hanging="360"/>
      </w:pPr>
    </w:lvl>
    <w:lvl w:ilvl="6" w:tplc="3314DC12">
      <w:start w:val="1"/>
      <w:numFmt w:val="bullet"/>
      <w:lvlText w:val="●"/>
      <w:lvlJc w:val="left"/>
      <w:pPr>
        <w:ind w:left="5040" w:hanging="360"/>
      </w:pPr>
    </w:lvl>
    <w:lvl w:ilvl="7" w:tplc="1F74EBCC">
      <w:start w:val="1"/>
      <w:numFmt w:val="bullet"/>
      <w:lvlText w:val="●"/>
      <w:lvlJc w:val="left"/>
      <w:pPr>
        <w:ind w:left="5760" w:hanging="360"/>
      </w:pPr>
    </w:lvl>
    <w:lvl w:ilvl="8" w:tplc="A2AE92A4">
      <w:start w:val="1"/>
      <w:numFmt w:val="bullet"/>
      <w:lvlText w:val="●"/>
      <w:lvlJc w:val="left"/>
      <w:pPr>
        <w:ind w:left="6480" w:hanging="360"/>
      </w:pPr>
    </w:lvl>
  </w:abstractNum>
  <w:num w:numId="1" w16cid:durableId="6121720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FE"/>
    <w:rsid w:val="000B063D"/>
    <w:rsid w:val="004320FE"/>
    <w:rsid w:val="00492BFE"/>
    <w:rsid w:val="004E6E4E"/>
    <w:rsid w:val="00EE177B"/>
    <w:rsid w:val="00EF5250"/>
    <w:rsid w:val="00F13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34FF6"/>
  <w15:docId w15:val="{4271CF94-012E-40CE-A69C-0B076DEC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context xmlns="ba7e7998-2861-4ca0-9013-05f19c923713" xsi:nil="true"/>
    <TaxCatchAll xmlns="968aeb27-7e1f-4a64-aea0-68e2c5511d17" xsi:nil="true"/>
    <lcf76f155ced4ddcb4097134ff3c332f xmlns="ba7e7998-2861-4ca0-9013-05f19c923713">
      <Terms xmlns="http://schemas.microsoft.com/office/infopath/2007/PartnerControls"/>
    </lcf76f155ced4ddcb4097134ff3c332f>
    <Number xmlns="ba7e7998-2861-4ca0-9013-05f19c923713" xsi:nil="true"/>
    <Date xmlns="ba7e7998-2861-4ca0-9013-05f19c9237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A458B74C065040AE0FE7D9322FC1F6" ma:contentTypeVersion="22" ma:contentTypeDescription="Create a new document." ma:contentTypeScope="" ma:versionID="16edda2cd760d012c5cc280eddf0c580">
  <xsd:schema xmlns:xsd="http://www.w3.org/2001/XMLSchema" xmlns:xs="http://www.w3.org/2001/XMLSchema" xmlns:p="http://schemas.microsoft.com/office/2006/metadata/properties" xmlns:ns2="ba7e7998-2861-4ca0-9013-05f19c923713" xmlns:ns3="968aeb27-7e1f-4a64-aea0-68e2c5511d17" targetNamespace="http://schemas.microsoft.com/office/2006/metadata/properties" ma:root="true" ma:fieldsID="f9745ce981e90cff1e3b7aedb2cf52de" ns2:_="" ns3:_="">
    <xsd:import namespace="ba7e7998-2861-4ca0-9013-05f19c923713"/>
    <xsd:import namespace="968aeb27-7e1f-4a64-aea0-68e2c5511d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Date" minOccurs="0"/>
                <xsd:element ref="ns2:MediaServiceObjectDetectorVersions" minOccurs="0"/>
                <xsd:element ref="ns2:Number" minOccurs="0"/>
                <xsd:element ref="ns2:MediaServiceSearchProperties" minOccurs="0"/>
                <xsd:element ref="ns2:MediaServiceBillingMetadata" minOccurs="0"/>
                <xsd:element ref="ns2:Documentcon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e7998-2861-4ca0-9013-05f19c923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ber" ma:index="26" nillable="true" ma:displayName="Number" ma:format="Dropdown" ma:internalName="Number" ma:percentage="FALSE">
      <xsd:simpleType>
        <xsd:restriction base="dms:Number"/>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ocumentcontext" ma:index="29" nillable="true" ma:displayName="Doc context" ma:description="Space to leave notes about the purpose of a given document type. Also can be used for document aliases " ma:format="Dropdown" ma:internalName="Documentcontex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8aeb27-7e1f-4a64-aea0-68e2c5511d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de38877-842f-43a5-b126-1a41855bd332}" ma:internalName="TaxCatchAll" ma:showField="CatchAllData" ma:web="968aeb27-7e1f-4a64-aea0-68e2c5511d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F6EBA-3F25-4D92-B24D-DB8F78A26122}">
  <ds:schemaRefs>
    <ds:schemaRef ds:uri="http://schemas.microsoft.com/office/2006/metadata/properties"/>
    <ds:schemaRef ds:uri="http://schemas.microsoft.com/office/infopath/2007/PartnerControls"/>
    <ds:schemaRef ds:uri="ba7e7998-2861-4ca0-9013-05f19c923713"/>
    <ds:schemaRef ds:uri="968aeb27-7e1f-4a64-aea0-68e2c5511d17"/>
  </ds:schemaRefs>
</ds:datastoreItem>
</file>

<file path=customXml/itemProps2.xml><?xml version="1.0" encoding="utf-8"?>
<ds:datastoreItem xmlns:ds="http://schemas.openxmlformats.org/officeDocument/2006/customXml" ds:itemID="{BBA7841E-1CE6-47F7-B953-758B9EBF2626}">
  <ds:schemaRefs>
    <ds:schemaRef ds:uri="http://schemas.microsoft.com/sharepoint/v3/contenttype/forms"/>
  </ds:schemaRefs>
</ds:datastoreItem>
</file>

<file path=customXml/itemProps3.xml><?xml version="1.0" encoding="utf-8"?>
<ds:datastoreItem xmlns:ds="http://schemas.openxmlformats.org/officeDocument/2006/customXml" ds:itemID="{D9B64F87-CC5D-4E96-B4E3-2B2B68C6A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e7998-2861-4ca0-9013-05f19c923713"/>
    <ds:schemaRef ds:uri="968aeb27-7e1f-4a64-aea0-68e2c5511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Celine Greene</cp:lastModifiedBy>
  <cp:revision>2</cp:revision>
  <dcterms:created xsi:type="dcterms:W3CDTF">2026-05-14T15:09:00Z</dcterms:created>
  <dcterms:modified xsi:type="dcterms:W3CDTF">2026-05-14T15:09:00Z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0x0101006FA458B74C065040AE0FE7D9322FC1F6</vt:lpwstr>
  </property>
</Properties>
</file>