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5BE3" w14:textId="67851FE8" w:rsidR="00A27B16" w:rsidRPr="00421579" w:rsidRDefault="009F601A" w:rsidP="00094586">
      <w:pPr>
        <w:pStyle w:val="Heading1"/>
        <w:rPr>
          <w:sz w:val="46"/>
          <w:szCs w:val="46"/>
        </w:rPr>
      </w:pPr>
      <w:r w:rsidRPr="00421579">
        <w:rPr>
          <w:sz w:val="46"/>
          <w:szCs w:val="46"/>
        </w:rPr>
        <mc:AlternateContent>
          <mc:Choice Requires="wps">
            <w:drawing>
              <wp:anchor distT="0" distB="0" distL="114300" distR="114300" simplePos="0" relativeHeight="251659264" behindDoc="0" locked="0" layoutInCell="1" allowOverlap="1" wp14:anchorId="52D512E2" wp14:editId="534255A5">
                <wp:simplePos x="0" y="0"/>
                <wp:positionH relativeFrom="column">
                  <wp:posOffset>-525780</wp:posOffset>
                </wp:positionH>
                <wp:positionV relativeFrom="paragraph">
                  <wp:posOffset>395215</wp:posOffset>
                </wp:positionV>
                <wp:extent cx="7731633" cy="0"/>
                <wp:effectExtent l="0" t="0" r="15875"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7316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3B002319"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pt,31.1pt" to="567.4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" strokecolor="#ff7a00 [3204]" strokeweight=".5pt">
                <v:stroke joinstyle="miter"/>
              </v:line>
            </w:pict>
          </mc:Fallback>
        </mc:AlternateContent>
      </w:r>
      <w:r w:rsidR="006F6B50">
        <w:rPr>
          <w:sz w:val="46"/>
          <w:szCs w:val="46"/>
        </w:rPr>
        <w:t>Virtual Classroom Checklist for Faculty</w:t>
      </w:r>
    </w:p>
    <w:p w14:paraId="0409483F" w14:textId="006F9949" w:rsidR="00477A6C" w:rsidRPr="006F6B50" w:rsidRDefault="006F6B50" w:rsidP="006F6B50">
      <w:r w:rsidRPr="006F6B50">
        <w:t xml:space="preserve">This is a Virtual Classroom Checklist for faculty of onsite courses that are transitioning from in-person to online. This checklist is comprehensive and may be adapted as needed to address individual course needs. The activities in this checklist may be carried out with the support of the Department’s Faculty Peer Teaching Mentor(s) and Senior Teaching Assistant(s). Please refer to the </w:t>
      </w:r>
      <w:hyperlink r:id="rId7" w:history="1">
        <w:r w:rsidRPr="006F6B50">
          <w:rPr>
            <w:rStyle w:val="Hyperlink"/>
          </w:rPr>
          <w:t>JHSPH Resources for the Virtual Classroom Approach webpage</w:t>
        </w:r>
      </w:hyperlink>
      <w:r w:rsidRPr="006F6B50">
        <w:t xml:space="preserve"> for more resources.</w:t>
      </w:r>
    </w:p>
    <w:p w14:paraId="75EC28F7" w14:textId="3F6C4BC2" w:rsidR="00442ED5" w:rsidRPr="00442ED5" w:rsidRDefault="00344C20" w:rsidP="00442ED5">
      <w:pPr>
        <w:pStyle w:val="Heading2"/>
      </w:pPr>
      <w:r w:rsidRPr="00442ED5">
        <w:t>Before the Term</w:t>
      </w:r>
    </w:p>
    <w:tbl>
      <w:tblPr>
        <w:tblStyle w:val="GridTable6Colorful"/>
        <w:tblW w:w="0" w:type="auto"/>
        <w:tblCellMar>
          <w:left w:w="115" w:type="dxa"/>
          <w:right w:w="115" w:type="dxa"/>
        </w:tblCellMar>
        <w:tblLook w:val="04A0" w:firstRow="1" w:lastRow="0" w:firstColumn="1" w:lastColumn="0" w:noHBand="0" w:noVBand="1"/>
      </w:tblPr>
      <w:tblGrid>
        <w:gridCol w:w="1885"/>
        <w:gridCol w:w="4680"/>
        <w:gridCol w:w="3937"/>
      </w:tblGrid>
      <w:tr w:rsidR="00C74242" w:rsidRPr="00D726FE" w14:paraId="36BECE86" w14:textId="77777777" w:rsidTr="00C74242">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7BAE0E23" w14:textId="397890BF" w:rsidR="00EC7ECC" w:rsidRPr="00C74242" w:rsidRDefault="004D3F1C" w:rsidP="00C74242">
            <w:pPr>
              <w:rPr>
                <w:color w:val="418EDE"/>
              </w:rPr>
            </w:pPr>
            <w:r w:rsidRPr="00C74242">
              <w:rPr>
                <w:color w:val="418EDE"/>
              </w:rPr>
              <w:t>Date completed</w:t>
            </w:r>
          </w:p>
        </w:tc>
        <w:tc>
          <w:tcPr>
            <w:tcW w:w="4680" w:type="dxa"/>
            <w:vAlign w:val="center"/>
          </w:tcPr>
          <w:p w14:paraId="5F614C99" w14:textId="14F3E28F" w:rsidR="00EC7ECC" w:rsidRPr="00C74242" w:rsidRDefault="004D3F1C" w:rsidP="00C74242">
            <w:pPr>
              <w:cnfStyle w:val="100000000000" w:firstRow="1" w:lastRow="0" w:firstColumn="0" w:lastColumn="0" w:oddVBand="0" w:evenVBand="0" w:oddHBand="0" w:evenHBand="0" w:firstRowFirstColumn="0" w:firstRowLastColumn="0" w:lastRowFirstColumn="0" w:lastRowLastColumn="0"/>
              <w:rPr>
                <w:color w:val="418EDE"/>
              </w:rPr>
            </w:pPr>
            <w:r w:rsidRPr="00C74242">
              <w:rPr>
                <w:color w:val="418EDE"/>
              </w:rPr>
              <w:t>Responsibility</w:t>
            </w:r>
          </w:p>
        </w:tc>
        <w:tc>
          <w:tcPr>
            <w:tcW w:w="3937" w:type="dxa"/>
            <w:vAlign w:val="center"/>
          </w:tcPr>
          <w:p w14:paraId="32C47B66" w14:textId="05CB52F2" w:rsidR="00EC7ECC" w:rsidRPr="00C74242" w:rsidRDefault="004D3F1C" w:rsidP="00C74242">
            <w:pPr>
              <w:cnfStyle w:val="100000000000" w:firstRow="1" w:lastRow="0" w:firstColumn="0" w:lastColumn="0" w:oddVBand="0" w:evenVBand="0" w:oddHBand="0" w:evenHBand="0" w:firstRowFirstColumn="0" w:firstRowLastColumn="0" w:lastRowFirstColumn="0" w:lastRowLastColumn="0"/>
              <w:rPr>
                <w:color w:val="418EDE"/>
              </w:rPr>
            </w:pPr>
            <w:r w:rsidRPr="00C74242">
              <w:rPr>
                <w:color w:val="418EDE"/>
              </w:rPr>
              <w:t>Timeframe/</w:t>
            </w:r>
            <w:r w:rsidR="00C74242">
              <w:rPr>
                <w:color w:val="418EDE"/>
              </w:rPr>
              <w:t>n</w:t>
            </w:r>
            <w:r w:rsidRPr="00C74242">
              <w:rPr>
                <w:color w:val="418EDE"/>
              </w:rPr>
              <w:t>otes</w:t>
            </w:r>
          </w:p>
        </w:tc>
      </w:tr>
      <w:tr w:rsidR="00EC7ECC" w:rsidRPr="00D726FE" w14:paraId="156AF20E"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5105B5AF" w14:textId="77777777" w:rsidR="00EC7ECC" w:rsidRPr="00D726FE" w:rsidRDefault="00EC7ECC" w:rsidP="00D726FE"/>
        </w:tc>
        <w:tc>
          <w:tcPr>
            <w:tcW w:w="4680" w:type="dxa"/>
            <w:shd w:val="clear" w:color="auto" w:fill="DBE5F1"/>
          </w:tcPr>
          <w:p w14:paraId="6317CD98" w14:textId="249E3F14"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 xml:space="preserve">Review the </w:t>
            </w:r>
            <w:hyperlink r:id="rId8" w:history="1">
              <w:r w:rsidRPr="004649B5">
                <w:rPr>
                  <w:rStyle w:val="Hyperlink"/>
                </w:rPr>
                <w:t>JHSPH Resources for the Virtual Classroom Approach webpage</w:t>
              </w:r>
            </w:hyperlink>
            <w:r w:rsidRPr="00D726FE">
              <w:t xml:space="preserve"> and consider the mix of synchronous and asynchronous activities in the class to create a virtual teaching plan.</w:t>
            </w:r>
          </w:p>
        </w:tc>
        <w:tc>
          <w:tcPr>
            <w:tcW w:w="3937" w:type="dxa"/>
            <w:shd w:val="clear" w:color="auto" w:fill="DBE5F1"/>
          </w:tcPr>
          <w:p w14:paraId="233723F3" w14:textId="3313BCE7" w:rsidR="00EC7ECC" w:rsidRPr="00D726FE" w:rsidRDefault="00D726FE" w:rsidP="00D726FE">
            <w:pPr>
              <w:cnfStyle w:val="000000100000" w:firstRow="0" w:lastRow="0" w:firstColumn="0" w:lastColumn="0" w:oddVBand="0" w:evenVBand="0" w:oddHBand="1" w:evenHBand="0" w:firstRowFirstColumn="0" w:firstRowLastColumn="0" w:lastRowFirstColumn="0" w:lastRowLastColumn="0"/>
            </w:pPr>
            <w:r w:rsidRPr="00D726FE">
              <w:t>As soon as possible.</w:t>
            </w:r>
          </w:p>
        </w:tc>
      </w:tr>
      <w:tr w:rsidR="00EC7ECC" w:rsidRPr="00D726FE" w14:paraId="486E989E" w14:textId="77777777" w:rsidTr="00C74242">
        <w:trPr>
          <w:cantSplit/>
        </w:trPr>
        <w:tc>
          <w:tcPr>
            <w:cnfStyle w:val="001000000000" w:firstRow="0" w:lastRow="0" w:firstColumn="1" w:lastColumn="0" w:oddVBand="0" w:evenVBand="0" w:oddHBand="0" w:evenHBand="0" w:firstRowFirstColumn="0" w:firstRowLastColumn="0" w:lastRowFirstColumn="0" w:lastRowLastColumn="0"/>
            <w:tcW w:w="1885" w:type="dxa"/>
          </w:tcPr>
          <w:p w14:paraId="42D4AF38" w14:textId="77777777" w:rsidR="00EC7ECC" w:rsidRPr="00D726FE" w:rsidRDefault="00EC7ECC" w:rsidP="00D726FE"/>
        </w:tc>
        <w:tc>
          <w:tcPr>
            <w:tcW w:w="4680" w:type="dxa"/>
          </w:tcPr>
          <w:p w14:paraId="7452D0A8" w14:textId="50C997A5" w:rsidR="00EC7ECC" w:rsidRPr="00D726FE" w:rsidRDefault="004D3F1C" w:rsidP="00D726FE">
            <w:pPr>
              <w:cnfStyle w:val="000000000000" w:firstRow="0" w:lastRow="0" w:firstColumn="0" w:lastColumn="0" w:oddVBand="0" w:evenVBand="0" w:oddHBand="0" w:evenHBand="0" w:firstRowFirstColumn="0" w:firstRowLastColumn="0" w:lastRowFirstColumn="0" w:lastRowLastColumn="0"/>
            </w:pPr>
            <w:r w:rsidRPr="00D726FE">
              <w:t>Join the JHSPH M</w:t>
            </w:r>
            <w:r w:rsidR="004649B5">
              <w:t>icrosoft</w:t>
            </w:r>
            <w:r w:rsidRPr="00D726FE">
              <w:t xml:space="preserve"> Teams Channel “Discussions on Virtual Instruction Strategies” to stay informed.</w:t>
            </w:r>
          </w:p>
        </w:tc>
        <w:tc>
          <w:tcPr>
            <w:tcW w:w="3937" w:type="dxa"/>
          </w:tcPr>
          <w:p w14:paraId="281BAAA7" w14:textId="7B217B03" w:rsidR="00EC7ECC" w:rsidRPr="00D726FE" w:rsidRDefault="00D726FE" w:rsidP="00D726FE">
            <w:pPr>
              <w:cnfStyle w:val="000000000000" w:firstRow="0" w:lastRow="0" w:firstColumn="0" w:lastColumn="0" w:oddVBand="0" w:evenVBand="0" w:oddHBand="0" w:evenHBand="0" w:firstRowFirstColumn="0" w:firstRowLastColumn="0" w:lastRowFirstColumn="0" w:lastRowLastColumn="0"/>
            </w:pPr>
            <w:r w:rsidRPr="00D726FE">
              <w:t xml:space="preserve">A community for faculty and TAs to discuss and ask questions about the </w:t>
            </w:r>
            <w:r w:rsidR="00783084">
              <w:t>v</w:t>
            </w:r>
            <w:r w:rsidRPr="00D726FE">
              <w:t xml:space="preserve">irtual </w:t>
            </w:r>
            <w:r w:rsidR="00783084">
              <w:t>c</w:t>
            </w:r>
            <w:r w:rsidRPr="00D726FE">
              <w:t xml:space="preserve">lassroom </w:t>
            </w:r>
            <w:r w:rsidR="00783084">
              <w:t>a</w:t>
            </w:r>
            <w:r w:rsidRPr="00D726FE">
              <w:t>pproach.</w:t>
            </w:r>
          </w:p>
        </w:tc>
      </w:tr>
      <w:tr w:rsidR="00EC7ECC" w:rsidRPr="00D726FE" w14:paraId="1C5A3C20"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55E1B7F8" w14:textId="77777777" w:rsidR="00EC7ECC" w:rsidRPr="00D726FE" w:rsidRDefault="00EC7ECC" w:rsidP="00D726FE"/>
        </w:tc>
        <w:tc>
          <w:tcPr>
            <w:tcW w:w="4680" w:type="dxa"/>
            <w:shd w:val="clear" w:color="auto" w:fill="DBE5F1"/>
          </w:tcPr>
          <w:p w14:paraId="4F5B8560" w14:textId="4F2C1309"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Learn or refresh your knowledge of virtual instruction technologies (i.e.</w:t>
            </w:r>
            <w:r w:rsidR="00354741">
              <w:t>,</w:t>
            </w:r>
            <w:r w:rsidRPr="00D726FE">
              <w:t xml:space="preserve"> CoursePlus, Zoom, Panopto, VoiceThread, etc.).</w:t>
            </w:r>
          </w:p>
        </w:tc>
        <w:tc>
          <w:tcPr>
            <w:tcW w:w="3937" w:type="dxa"/>
            <w:shd w:val="clear" w:color="auto" w:fill="DBE5F1"/>
          </w:tcPr>
          <w:p w14:paraId="05189D61" w14:textId="77777777" w:rsidR="00EC7ECC" w:rsidRPr="00D726FE" w:rsidRDefault="00EC7ECC" w:rsidP="00D726FE">
            <w:pPr>
              <w:cnfStyle w:val="000000100000" w:firstRow="0" w:lastRow="0" w:firstColumn="0" w:lastColumn="0" w:oddVBand="0" w:evenVBand="0" w:oddHBand="1" w:evenHBand="0" w:firstRowFirstColumn="0" w:firstRowLastColumn="0" w:lastRowFirstColumn="0" w:lastRowLastColumn="0"/>
            </w:pPr>
          </w:p>
        </w:tc>
      </w:tr>
      <w:tr w:rsidR="00EC7ECC" w:rsidRPr="00D726FE" w14:paraId="02082ADF" w14:textId="77777777" w:rsidTr="00C74242">
        <w:trPr>
          <w:cantSplit/>
        </w:trPr>
        <w:tc>
          <w:tcPr>
            <w:cnfStyle w:val="001000000000" w:firstRow="0" w:lastRow="0" w:firstColumn="1" w:lastColumn="0" w:oddVBand="0" w:evenVBand="0" w:oddHBand="0" w:evenHBand="0" w:firstRowFirstColumn="0" w:firstRowLastColumn="0" w:lastRowFirstColumn="0" w:lastRowLastColumn="0"/>
            <w:tcW w:w="1885" w:type="dxa"/>
          </w:tcPr>
          <w:p w14:paraId="4CC15FB5" w14:textId="77777777" w:rsidR="00EC7ECC" w:rsidRPr="00D726FE" w:rsidRDefault="00EC7ECC" w:rsidP="00D726FE"/>
        </w:tc>
        <w:tc>
          <w:tcPr>
            <w:tcW w:w="4680" w:type="dxa"/>
          </w:tcPr>
          <w:p w14:paraId="3181728E" w14:textId="6ACBD567" w:rsidR="00EC7ECC" w:rsidRPr="00D726FE" w:rsidRDefault="004D3F1C" w:rsidP="00D726FE">
            <w:pPr>
              <w:cnfStyle w:val="000000000000" w:firstRow="0" w:lastRow="0" w:firstColumn="0" w:lastColumn="0" w:oddVBand="0" w:evenVBand="0" w:oddHBand="0" w:evenHBand="0" w:firstRowFirstColumn="0" w:firstRowLastColumn="0" w:lastRowFirstColumn="0" w:lastRowLastColumn="0"/>
            </w:pPr>
            <w:r w:rsidRPr="00D726FE">
              <w:t>Review course learning objectives and aligned learning activities, including instruction and assessment. Identify which activities will require revisions or alternatives for online delivery. Identify new opportunities afforded by online delivery.</w:t>
            </w:r>
          </w:p>
        </w:tc>
        <w:tc>
          <w:tcPr>
            <w:tcW w:w="3937" w:type="dxa"/>
          </w:tcPr>
          <w:p w14:paraId="4E147638" w14:textId="498FE6F7" w:rsidR="00EC7ECC" w:rsidRPr="00D726FE" w:rsidRDefault="00D726FE" w:rsidP="00D726FE">
            <w:pPr>
              <w:cnfStyle w:val="000000000000" w:firstRow="0" w:lastRow="0" w:firstColumn="0" w:lastColumn="0" w:oddVBand="0" w:evenVBand="0" w:oddHBand="0" w:evenHBand="0" w:firstRowFirstColumn="0" w:firstRowLastColumn="0" w:lastRowFirstColumn="0" w:lastRowLastColumn="0"/>
            </w:pPr>
            <w:r w:rsidRPr="00D726FE">
              <w:t>The assessments should align with the learning objectives.</w:t>
            </w:r>
          </w:p>
        </w:tc>
      </w:tr>
      <w:tr w:rsidR="00EC7ECC" w:rsidRPr="00D726FE" w14:paraId="284196B1"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0E616F67" w14:textId="77777777" w:rsidR="00EC7ECC" w:rsidRPr="00D726FE" w:rsidRDefault="00EC7ECC" w:rsidP="00D726FE"/>
        </w:tc>
        <w:tc>
          <w:tcPr>
            <w:tcW w:w="4680" w:type="dxa"/>
            <w:shd w:val="clear" w:color="auto" w:fill="DBE5F1"/>
          </w:tcPr>
          <w:p w14:paraId="4AFB7359" w14:textId="4BEF3FC6"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Fill out the “Virtual Classroom Approach” section in the syllabus to indicate the mix of synchronous and asynchronous sessions and any expectations regarding attendance at live, synchronous sessions.</w:t>
            </w:r>
          </w:p>
        </w:tc>
        <w:tc>
          <w:tcPr>
            <w:tcW w:w="3937" w:type="dxa"/>
            <w:shd w:val="clear" w:color="auto" w:fill="DBE5F1"/>
          </w:tcPr>
          <w:p w14:paraId="05637327" w14:textId="68E31948" w:rsidR="00D726FE" w:rsidRPr="00D726FE" w:rsidRDefault="00D726FE" w:rsidP="00D726FE">
            <w:pPr>
              <w:cnfStyle w:val="000000100000" w:firstRow="0" w:lastRow="0" w:firstColumn="0" w:lastColumn="0" w:oddVBand="0" w:evenVBand="0" w:oddHBand="1" w:evenHBand="0" w:firstRowFirstColumn="0" w:firstRowLastColumn="0" w:lastRowFirstColumn="0" w:lastRowLastColumn="0"/>
            </w:pPr>
            <w:r w:rsidRPr="00D726FE">
              <w:t>As soon as possible.</w:t>
            </w:r>
          </w:p>
          <w:p w14:paraId="2B84FF44" w14:textId="53455903" w:rsidR="00EC7ECC" w:rsidRPr="00D726FE" w:rsidRDefault="00D726FE" w:rsidP="00D726FE">
            <w:pPr>
              <w:cnfStyle w:val="000000100000" w:firstRow="0" w:lastRow="0" w:firstColumn="0" w:lastColumn="0" w:oddVBand="0" w:evenVBand="0" w:oddHBand="1" w:evenHBand="0" w:firstRowFirstColumn="0" w:firstRowLastColumn="0" w:lastRowFirstColumn="0" w:lastRowLastColumn="0"/>
            </w:pPr>
            <w:r w:rsidRPr="00D726FE">
              <w:t>This will help students in their fall course selections. Knowing the extent and timing of synchronous activities is especially important for students in other time zones or with competing priorities, such as family or work obligations.</w:t>
            </w:r>
          </w:p>
        </w:tc>
      </w:tr>
      <w:tr w:rsidR="00EC7ECC" w:rsidRPr="00D726FE" w14:paraId="040552A3" w14:textId="77777777" w:rsidTr="00C74242">
        <w:trPr>
          <w:cantSplit/>
        </w:trPr>
        <w:tc>
          <w:tcPr>
            <w:cnfStyle w:val="001000000000" w:firstRow="0" w:lastRow="0" w:firstColumn="1" w:lastColumn="0" w:oddVBand="0" w:evenVBand="0" w:oddHBand="0" w:evenHBand="0" w:firstRowFirstColumn="0" w:firstRowLastColumn="0" w:lastRowFirstColumn="0" w:lastRowLastColumn="0"/>
            <w:tcW w:w="1885" w:type="dxa"/>
          </w:tcPr>
          <w:p w14:paraId="773EC69C" w14:textId="77777777" w:rsidR="00EC7ECC" w:rsidRPr="00D726FE" w:rsidRDefault="00EC7ECC" w:rsidP="00D726FE"/>
        </w:tc>
        <w:tc>
          <w:tcPr>
            <w:tcW w:w="4680" w:type="dxa"/>
          </w:tcPr>
          <w:p w14:paraId="3E56455C" w14:textId="0609167B" w:rsidR="00EC7ECC" w:rsidRPr="00D726FE" w:rsidRDefault="004D3F1C" w:rsidP="00D726FE">
            <w:pPr>
              <w:cnfStyle w:val="000000000000" w:firstRow="0" w:lastRow="0" w:firstColumn="0" w:lastColumn="0" w:oddVBand="0" w:evenVBand="0" w:oddHBand="0" w:evenHBand="0" w:firstRowFirstColumn="0" w:firstRowLastColumn="0" w:lastRowFirstColumn="0" w:lastRowLastColumn="0"/>
            </w:pPr>
            <w:r w:rsidRPr="00D726FE">
              <w:t xml:space="preserve">Within CoursePlus, go to the Site Administration group on the Faculty Tools page. Select </w:t>
            </w:r>
            <w:r w:rsidR="00354741">
              <w:t>“</w:t>
            </w:r>
            <w:r w:rsidRPr="00D726FE">
              <w:t>Add TAs, Editors, Guest Faculty, and Guests.</w:t>
            </w:r>
            <w:r w:rsidR="00354741">
              <w:t>”</w:t>
            </w:r>
            <w:r w:rsidRPr="00D726FE">
              <w:t xml:space="preserve"> Add any standard teaching assistants (TAs) in the “TA” role. If consulting with a senior TA or faculty mentor, add these individuals in the “Course Coordinator” role.</w:t>
            </w:r>
          </w:p>
        </w:tc>
        <w:tc>
          <w:tcPr>
            <w:tcW w:w="3937" w:type="dxa"/>
          </w:tcPr>
          <w:p w14:paraId="0EAFA979" w14:textId="77777777" w:rsidR="00EC7ECC" w:rsidRPr="00D726FE" w:rsidRDefault="00EC7ECC" w:rsidP="00D726FE">
            <w:pPr>
              <w:cnfStyle w:val="000000000000" w:firstRow="0" w:lastRow="0" w:firstColumn="0" w:lastColumn="0" w:oddVBand="0" w:evenVBand="0" w:oddHBand="0" w:evenHBand="0" w:firstRowFirstColumn="0" w:firstRowLastColumn="0" w:lastRowFirstColumn="0" w:lastRowLastColumn="0"/>
            </w:pPr>
          </w:p>
        </w:tc>
      </w:tr>
      <w:tr w:rsidR="00EC7ECC" w:rsidRPr="00D726FE" w14:paraId="4D6B6881"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5B3FFC39" w14:textId="77777777" w:rsidR="00EC7ECC" w:rsidRPr="00D726FE" w:rsidRDefault="00EC7ECC" w:rsidP="00D726FE"/>
        </w:tc>
        <w:tc>
          <w:tcPr>
            <w:tcW w:w="4680" w:type="dxa"/>
            <w:shd w:val="clear" w:color="auto" w:fill="DBE5F1"/>
          </w:tcPr>
          <w:p w14:paraId="40BBFBB6" w14:textId="1378FD14"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 xml:space="preserve">Develop a communication plan that details introductions (e.g., course </w:t>
            </w:r>
            <w:r w:rsidR="00354741">
              <w:t xml:space="preserve">welcome </w:t>
            </w:r>
            <w:r w:rsidRPr="00D726FE">
              <w:t>message, welcome email), proactive communications (e.g.</w:t>
            </w:r>
            <w:r w:rsidR="00354741">
              <w:t>,</w:t>
            </w:r>
            <w:r w:rsidRPr="00D726FE">
              <w:t xml:space="preserve"> weekly emails, announcements, or discussion forum posts), office hours, and reasonable expectations for both faculty and student responses to ongoing communications throughout the term. If there is a faculty team, decide who will be the students’ primary point(s) of contact.</w:t>
            </w:r>
            <w:r w:rsidRPr="00D726FE">
              <w:tab/>
            </w:r>
          </w:p>
        </w:tc>
        <w:tc>
          <w:tcPr>
            <w:tcW w:w="3937" w:type="dxa"/>
            <w:shd w:val="clear" w:color="auto" w:fill="DBE5F1"/>
          </w:tcPr>
          <w:p w14:paraId="06B44944" w14:textId="77777777" w:rsidR="00EC7ECC" w:rsidRPr="00D726FE" w:rsidRDefault="00EC7ECC" w:rsidP="00D726FE">
            <w:pPr>
              <w:cnfStyle w:val="000000100000" w:firstRow="0" w:lastRow="0" w:firstColumn="0" w:lastColumn="0" w:oddVBand="0" w:evenVBand="0" w:oddHBand="1" w:evenHBand="0" w:firstRowFirstColumn="0" w:firstRowLastColumn="0" w:lastRowFirstColumn="0" w:lastRowLastColumn="0"/>
            </w:pPr>
          </w:p>
        </w:tc>
      </w:tr>
      <w:tr w:rsidR="00EC7ECC" w:rsidRPr="00D726FE" w14:paraId="5D6F1CEE" w14:textId="77777777" w:rsidTr="00C74242">
        <w:trPr>
          <w:cantSplit/>
        </w:trPr>
        <w:tc>
          <w:tcPr>
            <w:cnfStyle w:val="001000000000" w:firstRow="0" w:lastRow="0" w:firstColumn="1" w:lastColumn="0" w:oddVBand="0" w:evenVBand="0" w:oddHBand="0" w:evenHBand="0" w:firstRowFirstColumn="0" w:firstRowLastColumn="0" w:lastRowFirstColumn="0" w:lastRowLastColumn="0"/>
            <w:tcW w:w="1885" w:type="dxa"/>
          </w:tcPr>
          <w:p w14:paraId="2C94FC8C" w14:textId="77777777" w:rsidR="00EC7ECC" w:rsidRPr="00D726FE" w:rsidRDefault="00EC7ECC" w:rsidP="00D726FE"/>
        </w:tc>
        <w:tc>
          <w:tcPr>
            <w:tcW w:w="4680" w:type="dxa"/>
          </w:tcPr>
          <w:p w14:paraId="6AA95EF9" w14:textId="0B2EC808" w:rsidR="00EC7ECC" w:rsidRPr="00D726FE" w:rsidRDefault="004D3F1C" w:rsidP="00D726FE">
            <w:pPr>
              <w:cnfStyle w:val="000000000000" w:firstRow="0" w:lastRow="0" w:firstColumn="0" w:lastColumn="0" w:oddVBand="0" w:evenVBand="0" w:oddHBand="0" w:evenHBand="0" w:firstRowFirstColumn="0" w:firstRowLastColumn="0" w:lastRowFirstColumn="0" w:lastRowLastColumn="0"/>
            </w:pPr>
            <w:r w:rsidRPr="00D726FE">
              <w:t xml:space="preserve">Meet with teaching assistant(s) and distribute administrative responsibilities. Also inform TA(s) of </w:t>
            </w:r>
            <w:hyperlink r:id="rId9" w:history="1">
              <w:r w:rsidRPr="00354741">
                <w:rPr>
                  <w:rStyle w:val="Hyperlink"/>
                </w:rPr>
                <w:t>CTL Teaching Assistantship Training Course</w:t>
              </w:r>
            </w:hyperlink>
            <w:r w:rsidRPr="00D726FE">
              <w:t>.</w:t>
            </w:r>
          </w:p>
        </w:tc>
        <w:tc>
          <w:tcPr>
            <w:tcW w:w="3937" w:type="dxa"/>
          </w:tcPr>
          <w:p w14:paraId="7EAD67AC" w14:textId="77777777" w:rsidR="00EC7ECC" w:rsidRPr="00D726FE" w:rsidRDefault="00EC7ECC" w:rsidP="00D726FE">
            <w:pPr>
              <w:cnfStyle w:val="000000000000" w:firstRow="0" w:lastRow="0" w:firstColumn="0" w:lastColumn="0" w:oddVBand="0" w:evenVBand="0" w:oddHBand="0" w:evenHBand="0" w:firstRowFirstColumn="0" w:firstRowLastColumn="0" w:lastRowFirstColumn="0" w:lastRowLastColumn="0"/>
            </w:pPr>
          </w:p>
        </w:tc>
      </w:tr>
      <w:tr w:rsidR="00EC7ECC" w:rsidRPr="00D726FE" w14:paraId="0DA946A8"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0AB5C296" w14:textId="77777777" w:rsidR="00EC7ECC" w:rsidRPr="00D726FE" w:rsidRDefault="00EC7ECC" w:rsidP="00D726FE"/>
        </w:tc>
        <w:tc>
          <w:tcPr>
            <w:tcW w:w="4680" w:type="dxa"/>
            <w:shd w:val="clear" w:color="auto" w:fill="DBE5F1"/>
          </w:tcPr>
          <w:p w14:paraId="79F6AC16" w14:textId="3B09379F"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Submit and review any eReserves to the Welch Library, if applicable. Activate the eReserves Tool in CoursePlus.</w:t>
            </w:r>
          </w:p>
        </w:tc>
        <w:tc>
          <w:tcPr>
            <w:tcW w:w="3937" w:type="dxa"/>
            <w:shd w:val="clear" w:color="auto" w:fill="DBE5F1"/>
          </w:tcPr>
          <w:p w14:paraId="0734BFA8" w14:textId="07EFE0F3" w:rsidR="00EC7ECC" w:rsidRPr="00D726FE" w:rsidRDefault="00D726FE" w:rsidP="00D726FE">
            <w:pPr>
              <w:cnfStyle w:val="000000100000" w:firstRow="0" w:lastRow="0" w:firstColumn="0" w:lastColumn="0" w:oddVBand="0" w:evenVBand="0" w:oddHBand="1" w:evenHBand="0" w:firstRowFirstColumn="0" w:firstRowLastColumn="0" w:lastRowFirstColumn="0" w:lastRowLastColumn="0"/>
            </w:pPr>
            <w:r w:rsidRPr="00D726FE">
              <w:t>6 weeks prior to term is preferred.</w:t>
            </w:r>
          </w:p>
        </w:tc>
      </w:tr>
      <w:tr w:rsidR="00EC7ECC" w:rsidRPr="00D726FE" w14:paraId="59510F54" w14:textId="77777777" w:rsidTr="00C74242">
        <w:trPr>
          <w:cantSplit/>
        </w:trPr>
        <w:tc>
          <w:tcPr>
            <w:cnfStyle w:val="001000000000" w:firstRow="0" w:lastRow="0" w:firstColumn="1" w:lastColumn="0" w:oddVBand="0" w:evenVBand="0" w:oddHBand="0" w:evenHBand="0" w:firstRowFirstColumn="0" w:firstRowLastColumn="0" w:lastRowFirstColumn="0" w:lastRowLastColumn="0"/>
            <w:tcW w:w="1885" w:type="dxa"/>
          </w:tcPr>
          <w:p w14:paraId="32085E78" w14:textId="77777777" w:rsidR="00EC7ECC" w:rsidRPr="00D726FE" w:rsidRDefault="00EC7ECC" w:rsidP="00D726FE"/>
        </w:tc>
        <w:tc>
          <w:tcPr>
            <w:tcW w:w="4680" w:type="dxa"/>
          </w:tcPr>
          <w:p w14:paraId="061CE75B" w14:textId="42FC7EB3" w:rsidR="00EC7ECC" w:rsidRPr="00D726FE" w:rsidRDefault="004D3F1C" w:rsidP="00D726FE">
            <w:pPr>
              <w:cnfStyle w:val="000000000000" w:firstRow="0" w:lastRow="0" w:firstColumn="0" w:lastColumn="0" w:oddVBand="0" w:evenVBand="0" w:oddHBand="0" w:evenHBand="0" w:firstRowFirstColumn="0" w:firstRowLastColumn="0" w:lastRowFirstColumn="0" w:lastRowLastColumn="0"/>
            </w:pPr>
            <w:r w:rsidRPr="00D726FE">
              <w:t>Update the Syllabus: Overview page, Faculty page, Schedule page.</w:t>
            </w:r>
          </w:p>
        </w:tc>
        <w:tc>
          <w:tcPr>
            <w:tcW w:w="3937" w:type="dxa"/>
          </w:tcPr>
          <w:p w14:paraId="2839F5AF" w14:textId="77777777" w:rsidR="00D726FE" w:rsidRPr="00D726FE" w:rsidRDefault="00D726FE" w:rsidP="00D726FE">
            <w:pPr>
              <w:cnfStyle w:val="000000000000" w:firstRow="0" w:lastRow="0" w:firstColumn="0" w:lastColumn="0" w:oddVBand="0" w:evenVBand="0" w:oddHBand="0" w:evenHBand="0" w:firstRowFirstColumn="0" w:firstRowLastColumn="0" w:lastRowFirstColumn="0" w:lastRowLastColumn="0"/>
            </w:pPr>
            <w:r w:rsidRPr="00D726FE">
              <w:t>As soon as possible.</w:t>
            </w:r>
          </w:p>
          <w:p w14:paraId="5292FC10" w14:textId="77777777" w:rsidR="00D726FE" w:rsidRPr="00D726FE" w:rsidRDefault="00D726FE" w:rsidP="00D726FE">
            <w:pPr>
              <w:cnfStyle w:val="000000000000" w:firstRow="0" w:lastRow="0" w:firstColumn="0" w:lastColumn="0" w:oddVBand="0" w:evenVBand="0" w:oddHBand="0" w:evenHBand="0" w:firstRowFirstColumn="0" w:firstRowLastColumn="0" w:lastRowFirstColumn="0" w:lastRowLastColumn="0"/>
            </w:pPr>
          </w:p>
          <w:p w14:paraId="1DE445A8" w14:textId="6BDCC235" w:rsidR="00EC7ECC" w:rsidRPr="00D726FE" w:rsidRDefault="00D726FE" w:rsidP="00D726FE">
            <w:pPr>
              <w:cnfStyle w:val="000000000000" w:firstRow="0" w:lastRow="0" w:firstColumn="0" w:lastColumn="0" w:oddVBand="0" w:evenVBand="0" w:oddHBand="0" w:evenHBand="0" w:firstRowFirstColumn="0" w:firstRowLastColumn="0" w:lastRowFirstColumn="0" w:lastRowLastColumn="0"/>
            </w:pPr>
            <w:r w:rsidRPr="00D726FE">
              <w:t>CTL recommends using the Schedule Builder instead of the Class Sessions tool for the Schedule.</w:t>
            </w:r>
          </w:p>
        </w:tc>
      </w:tr>
      <w:tr w:rsidR="00EC7ECC" w:rsidRPr="00D726FE" w14:paraId="0BE39CB2"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15C5E66E" w14:textId="77777777" w:rsidR="00EC7ECC" w:rsidRPr="00D726FE" w:rsidRDefault="00EC7ECC" w:rsidP="00D726FE"/>
        </w:tc>
        <w:tc>
          <w:tcPr>
            <w:tcW w:w="4680" w:type="dxa"/>
            <w:shd w:val="clear" w:color="auto" w:fill="DBE5F1"/>
          </w:tcPr>
          <w:p w14:paraId="6425C66D" w14:textId="6E24D352"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Create Zoom meeting(s) for synchronous sessions.</w:t>
            </w:r>
          </w:p>
        </w:tc>
        <w:tc>
          <w:tcPr>
            <w:tcW w:w="3937" w:type="dxa"/>
            <w:shd w:val="clear" w:color="auto" w:fill="DBE5F1"/>
          </w:tcPr>
          <w:p w14:paraId="183A33D8" w14:textId="78C5F3D8" w:rsidR="00EC7ECC" w:rsidRPr="00D726FE" w:rsidRDefault="00D726FE" w:rsidP="00D726FE">
            <w:pPr>
              <w:cnfStyle w:val="000000100000" w:firstRow="0" w:lastRow="0" w:firstColumn="0" w:lastColumn="0" w:oddVBand="0" w:evenVBand="0" w:oddHBand="1" w:evenHBand="0" w:firstRowFirstColumn="0" w:firstRowLastColumn="0" w:lastRowFirstColumn="0" w:lastRowLastColumn="0"/>
            </w:pPr>
            <w:r w:rsidRPr="00D726FE">
              <w:t xml:space="preserve">Zoom resources are posted on the </w:t>
            </w:r>
            <w:hyperlink r:id="rId10" w:history="1">
              <w:r w:rsidRPr="006934B3">
                <w:rPr>
                  <w:rStyle w:val="Hyperlink"/>
                </w:rPr>
                <w:t>JHSPH Resources for the Virtual Classroom Approach webpage</w:t>
              </w:r>
            </w:hyperlink>
            <w:r w:rsidRPr="00D726FE">
              <w:t>.</w:t>
            </w:r>
          </w:p>
        </w:tc>
      </w:tr>
      <w:tr w:rsidR="00EC7ECC" w:rsidRPr="00D726FE" w14:paraId="7A579AB7" w14:textId="77777777" w:rsidTr="00C74242">
        <w:trPr>
          <w:cantSplit/>
        </w:trPr>
        <w:tc>
          <w:tcPr>
            <w:cnfStyle w:val="001000000000" w:firstRow="0" w:lastRow="0" w:firstColumn="1" w:lastColumn="0" w:oddVBand="0" w:evenVBand="0" w:oddHBand="0" w:evenHBand="0" w:firstRowFirstColumn="0" w:firstRowLastColumn="0" w:lastRowFirstColumn="0" w:lastRowLastColumn="0"/>
            <w:tcW w:w="1885" w:type="dxa"/>
          </w:tcPr>
          <w:p w14:paraId="35FF071F" w14:textId="77777777" w:rsidR="00EC7ECC" w:rsidRPr="00D726FE" w:rsidRDefault="00EC7ECC" w:rsidP="00D726FE"/>
        </w:tc>
        <w:tc>
          <w:tcPr>
            <w:tcW w:w="4680" w:type="dxa"/>
          </w:tcPr>
          <w:p w14:paraId="13C0FB6B" w14:textId="45D37EE2" w:rsidR="00EC7ECC" w:rsidRPr="00D726FE" w:rsidRDefault="004D3F1C" w:rsidP="00D726FE">
            <w:pPr>
              <w:cnfStyle w:val="000000000000" w:firstRow="0" w:lastRow="0" w:firstColumn="0" w:lastColumn="0" w:oddVBand="0" w:evenVBand="0" w:oddHBand="0" w:evenHBand="0" w:firstRowFirstColumn="0" w:firstRowLastColumn="0" w:lastRowFirstColumn="0" w:lastRowLastColumn="0"/>
            </w:pPr>
            <w:r w:rsidRPr="00D726FE">
              <w:t>Post the Zoom information in the course. CTL recommends creating Activity Pages for each Zoom session that are linked to the Course Schedule page.</w:t>
            </w:r>
          </w:p>
        </w:tc>
        <w:tc>
          <w:tcPr>
            <w:tcW w:w="3937" w:type="dxa"/>
          </w:tcPr>
          <w:p w14:paraId="6D79F276" w14:textId="77777777" w:rsidR="00EC7ECC" w:rsidRPr="00D726FE" w:rsidRDefault="00EC7ECC" w:rsidP="00D726FE">
            <w:pPr>
              <w:cnfStyle w:val="000000000000" w:firstRow="0" w:lastRow="0" w:firstColumn="0" w:lastColumn="0" w:oddVBand="0" w:evenVBand="0" w:oddHBand="0" w:evenHBand="0" w:firstRowFirstColumn="0" w:firstRowLastColumn="0" w:lastRowFirstColumn="0" w:lastRowLastColumn="0"/>
            </w:pPr>
          </w:p>
        </w:tc>
      </w:tr>
      <w:tr w:rsidR="00EC7ECC" w:rsidRPr="00D726FE" w14:paraId="1F13C09B"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0DD75672" w14:textId="77777777" w:rsidR="00EC7ECC" w:rsidRPr="00D726FE" w:rsidRDefault="00EC7ECC" w:rsidP="00D726FE"/>
        </w:tc>
        <w:tc>
          <w:tcPr>
            <w:tcW w:w="4680" w:type="dxa"/>
            <w:shd w:val="clear" w:color="auto" w:fill="DBE5F1"/>
          </w:tcPr>
          <w:p w14:paraId="191BFF8D" w14:textId="66E12C44"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Make certain that any communication from DSS regarding student accommodations for the term be appropriately addressed throughout the course.</w:t>
            </w:r>
          </w:p>
        </w:tc>
        <w:tc>
          <w:tcPr>
            <w:tcW w:w="3937" w:type="dxa"/>
            <w:shd w:val="clear" w:color="auto" w:fill="DBE5F1"/>
          </w:tcPr>
          <w:p w14:paraId="6227772C" w14:textId="77777777" w:rsidR="00EC7ECC" w:rsidRPr="00D726FE" w:rsidRDefault="00EC7ECC" w:rsidP="00D726FE">
            <w:pPr>
              <w:cnfStyle w:val="000000100000" w:firstRow="0" w:lastRow="0" w:firstColumn="0" w:lastColumn="0" w:oddVBand="0" w:evenVBand="0" w:oddHBand="1" w:evenHBand="0" w:firstRowFirstColumn="0" w:firstRowLastColumn="0" w:lastRowFirstColumn="0" w:lastRowLastColumn="0"/>
            </w:pPr>
          </w:p>
        </w:tc>
      </w:tr>
      <w:tr w:rsidR="00EC7ECC" w:rsidRPr="00D726FE" w14:paraId="0BAB6561" w14:textId="77777777" w:rsidTr="00C74242">
        <w:trPr>
          <w:cantSplit/>
        </w:trPr>
        <w:tc>
          <w:tcPr>
            <w:cnfStyle w:val="001000000000" w:firstRow="0" w:lastRow="0" w:firstColumn="1" w:lastColumn="0" w:oddVBand="0" w:evenVBand="0" w:oddHBand="0" w:evenHBand="0" w:firstRowFirstColumn="0" w:firstRowLastColumn="0" w:lastRowFirstColumn="0" w:lastRowLastColumn="0"/>
            <w:tcW w:w="1885" w:type="dxa"/>
          </w:tcPr>
          <w:p w14:paraId="53D0CA2E" w14:textId="77777777" w:rsidR="00EC7ECC" w:rsidRPr="00D726FE" w:rsidRDefault="00EC7ECC" w:rsidP="00D726FE"/>
        </w:tc>
        <w:tc>
          <w:tcPr>
            <w:tcW w:w="4680" w:type="dxa"/>
          </w:tcPr>
          <w:p w14:paraId="0BE938AE" w14:textId="5570F6D8" w:rsidR="00EC7ECC" w:rsidRPr="00D726FE" w:rsidRDefault="004D3F1C" w:rsidP="00D726FE">
            <w:pPr>
              <w:cnfStyle w:val="000000000000" w:firstRow="0" w:lastRow="0" w:firstColumn="0" w:lastColumn="0" w:oddVBand="0" w:evenVBand="0" w:oddHBand="0" w:evenHBand="0" w:firstRowFirstColumn="0" w:firstRowLastColumn="0" w:lastRowFirstColumn="0" w:lastRowLastColumn="0"/>
            </w:pPr>
            <w:r w:rsidRPr="00D726FE">
              <w:t>Review and update the course online library materials.</w:t>
            </w:r>
          </w:p>
        </w:tc>
        <w:tc>
          <w:tcPr>
            <w:tcW w:w="3937" w:type="dxa"/>
          </w:tcPr>
          <w:p w14:paraId="0D302941" w14:textId="77777777" w:rsidR="00EC7ECC" w:rsidRPr="00D726FE" w:rsidRDefault="00EC7ECC" w:rsidP="00D726FE">
            <w:pPr>
              <w:cnfStyle w:val="000000000000" w:firstRow="0" w:lastRow="0" w:firstColumn="0" w:lastColumn="0" w:oddVBand="0" w:evenVBand="0" w:oddHBand="0" w:evenHBand="0" w:firstRowFirstColumn="0" w:firstRowLastColumn="0" w:lastRowFirstColumn="0" w:lastRowLastColumn="0"/>
            </w:pPr>
          </w:p>
        </w:tc>
      </w:tr>
      <w:tr w:rsidR="00EC7ECC" w:rsidRPr="00D726FE" w14:paraId="556477C0" w14:textId="77777777" w:rsidTr="00C7424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495CE7A5" w14:textId="77777777" w:rsidR="00EC7ECC" w:rsidRPr="00D726FE" w:rsidRDefault="00EC7ECC" w:rsidP="00D726FE"/>
        </w:tc>
        <w:tc>
          <w:tcPr>
            <w:tcW w:w="4680" w:type="dxa"/>
            <w:shd w:val="clear" w:color="auto" w:fill="DBE5F1"/>
          </w:tcPr>
          <w:p w14:paraId="0C2F81A2" w14:textId="622E27F3" w:rsidR="00EC7ECC" w:rsidRPr="00D726FE" w:rsidRDefault="004D3F1C" w:rsidP="00D726FE">
            <w:pPr>
              <w:cnfStyle w:val="000000100000" w:firstRow="0" w:lastRow="0" w:firstColumn="0" w:lastColumn="0" w:oddVBand="0" w:evenVBand="0" w:oddHBand="1" w:evenHBand="0" w:firstRowFirstColumn="0" w:firstRowLastColumn="0" w:lastRowFirstColumn="0" w:lastRowLastColumn="0"/>
            </w:pPr>
            <w:r w:rsidRPr="00D726FE">
              <w:t>Set up the CoursePlus Gradebook so that it aligns with the Methods of Assessment in the Syllabus (and JHSPH Course System). Beyond the itemized assessments, include any items that provide an opportunity for student feedback, such as extra credit and activities excluded from the final grade.</w:t>
            </w:r>
          </w:p>
        </w:tc>
        <w:tc>
          <w:tcPr>
            <w:tcW w:w="3937" w:type="dxa"/>
            <w:shd w:val="clear" w:color="auto" w:fill="DBE5F1"/>
          </w:tcPr>
          <w:p w14:paraId="158CCB6B" w14:textId="77777777" w:rsidR="00EC7ECC" w:rsidRPr="00D726FE" w:rsidRDefault="00EC7ECC" w:rsidP="00D726FE">
            <w:pPr>
              <w:cnfStyle w:val="000000100000" w:firstRow="0" w:lastRow="0" w:firstColumn="0" w:lastColumn="0" w:oddVBand="0" w:evenVBand="0" w:oddHBand="1" w:evenHBand="0" w:firstRowFirstColumn="0" w:firstRowLastColumn="0" w:lastRowFirstColumn="0" w:lastRowLastColumn="0"/>
            </w:pPr>
          </w:p>
        </w:tc>
      </w:tr>
    </w:tbl>
    <w:p w14:paraId="4F501128" w14:textId="77777777" w:rsidR="00EC7ECC" w:rsidRPr="00EC7ECC" w:rsidRDefault="00EC7ECC" w:rsidP="00EC7ECC"/>
    <w:p w14:paraId="4842C910" w14:textId="6C3DA127" w:rsidR="0094027A" w:rsidRDefault="00344C20" w:rsidP="0094027A">
      <w:pPr>
        <w:pStyle w:val="Heading2"/>
      </w:pPr>
      <w:r>
        <w:t>During the Term</w:t>
      </w:r>
    </w:p>
    <w:tbl>
      <w:tblPr>
        <w:tblStyle w:val="GridTable6Colorful"/>
        <w:tblW w:w="0" w:type="auto"/>
        <w:tblLook w:val="04A0" w:firstRow="1" w:lastRow="0" w:firstColumn="1" w:lastColumn="0" w:noHBand="0" w:noVBand="1"/>
      </w:tblPr>
      <w:tblGrid>
        <w:gridCol w:w="1885"/>
        <w:gridCol w:w="4680"/>
        <w:gridCol w:w="3937"/>
      </w:tblGrid>
      <w:tr w:rsidR="00F4238F" w14:paraId="5D2AEC68" w14:textId="77777777" w:rsidTr="008C135C">
        <w:trPr>
          <w:cnfStyle w:val="100000000000" w:firstRow="1" w:lastRow="0" w:firstColumn="0" w:lastColumn="0" w:oddVBand="0" w:evenVBand="0" w:oddHBand="0" w:evenHBand="0" w:firstRowFirstColumn="0" w:firstRowLastColumn="0" w:lastRowFirstColumn="0" w:lastRowLastColumn="0"/>
          <w:cantSplit/>
          <w:trHeight w:val="432"/>
          <w:tblHeader/>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0A59919F" w14:textId="1BD4F8EC" w:rsidR="00F4238F" w:rsidRPr="00F4238F" w:rsidRDefault="00F4238F" w:rsidP="00F4238F">
            <w:pPr>
              <w:rPr>
                <w:color w:val="418EDE"/>
              </w:rPr>
            </w:pPr>
            <w:r w:rsidRPr="00F4238F">
              <w:rPr>
                <w:color w:val="418EDE"/>
              </w:rPr>
              <w:t>Date completed</w:t>
            </w:r>
          </w:p>
        </w:tc>
        <w:tc>
          <w:tcPr>
            <w:tcW w:w="4680" w:type="dxa"/>
            <w:vAlign w:val="center"/>
          </w:tcPr>
          <w:p w14:paraId="29342E52" w14:textId="0C348F3A" w:rsidR="00F4238F" w:rsidRPr="00F4238F" w:rsidRDefault="00F4238F" w:rsidP="00F4238F">
            <w:pPr>
              <w:cnfStyle w:val="100000000000" w:firstRow="1" w:lastRow="0" w:firstColumn="0" w:lastColumn="0" w:oddVBand="0" w:evenVBand="0" w:oddHBand="0" w:evenHBand="0" w:firstRowFirstColumn="0" w:firstRowLastColumn="0" w:lastRowFirstColumn="0" w:lastRowLastColumn="0"/>
              <w:rPr>
                <w:color w:val="418EDE"/>
              </w:rPr>
            </w:pPr>
            <w:r w:rsidRPr="00F4238F">
              <w:rPr>
                <w:color w:val="418EDE"/>
              </w:rPr>
              <w:t>Responsibility</w:t>
            </w:r>
          </w:p>
        </w:tc>
        <w:tc>
          <w:tcPr>
            <w:tcW w:w="3937" w:type="dxa"/>
            <w:vAlign w:val="center"/>
          </w:tcPr>
          <w:p w14:paraId="51E1C40C" w14:textId="1720159D" w:rsidR="00F4238F" w:rsidRPr="00F4238F" w:rsidRDefault="00F4238F" w:rsidP="00F4238F">
            <w:pPr>
              <w:cnfStyle w:val="100000000000" w:firstRow="1" w:lastRow="0" w:firstColumn="0" w:lastColumn="0" w:oddVBand="0" w:evenVBand="0" w:oddHBand="0" w:evenHBand="0" w:firstRowFirstColumn="0" w:firstRowLastColumn="0" w:lastRowFirstColumn="0" w:lastRowLastColumn="0"/>
              <w:rPr>
                <w:color w:val="418EDE"/>
              </w:rPr>
            </w:pPr>
            <w:r w:rsidRPr="00F4238F">
              <w:rPr>
                <w:color w:val="418EDE"/>
              </w:rPr>
              <w:t>Timeframe/notes</w:t>
            </w:r>
          </w:p>
        </w:tc>
      </w:tr>
      <w:tr w:rsidR="00F4238F" w14:paraId="60A76600" w14:textId="77777777" w:rsidTr="008C13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52BC28C6" w14:textId="77777777" w:rsidR="00F4238F" w:rsidRDefault="00F4238F" w:rsidP="00F4238F"/>
        </w:tc>
        <w:tc>
          <w:tcPr>
            <w:tcW w:w="4680" w:type="dxa"/>
            <w:shd w:val="clear" w:color="auto" w:fill="DBE5F1"/>
          </w:tcPr>
          <w:p w14:paraId="1775095A" w14:textId="7C9A57EA"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Engage with students through weekly announcements</w:t>
            </w:r>
            <w:r w:rsidR="00D662AD">
              <w:t xml:space="preserve"> or </w:t>
            </w:r>
            <w:r w:rsidRPr="000A17BD">
              <w:t>emails with course updates.</w:t>
            </w:r>
          </w:p>
        </w:tc>
        <w:tc>
          <w:tcPr>
            <w:tcW w:w="3937" w:type="dxa"/>
            <w:shd w:val="clear" w:color="auto" w:fill="DBE5F1"/>
          </w:tcPr>
          <w:p w14:paraId="7FF477DD" w14:textId="64A7F0D1"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CoursePlus Announcements can be written in advance of a scheduled posting date. Similarly, the CoursePlus email tool allows for scheduled delivery.</w:t>
            </w:r>
          </w:p>
        </w:tc>
      </w:tr>
      <w:tr w:rsidR="00F4238F" w14:paraId="5D9AC7DA" w14:textId="77777777" w:rsidTr="008C135C">
        <w:trPr>
          <w:cantSplit/>
        </w:trPr>
        <w:tc>
          <w:tcPr>
            <w:cnfStyle w:val="001000000000" w:firstRow="0" w:lastRow="0" w:firstColumn="1" w:lastColumn="0" w:oddVBand="0" w:evenVBand="0" w:oddHBand="0" w:evenHBand="0" w:firstRowFirstColumn="0" w:firstRowLastColumn="0" w:lastRowFirstColumn="0" w:lastRowLastColumn="0"/>
            <w:tcW w:w="1885" w:type="dxa"/>
          </w:tcPr>
          <w:p w14:paraId="1100ECA3" w14:textId="77777777" w:rsidR="00F4238F" w:rsidRDefault="00F4238F" w:rsidP="00F4238F"/>
        </w:tc>
        <w:tc>
          <w:tcPr>
            <w:tcW w:w="4680" w:type="dxa"/>
          </w:tcPr>
          <w:p w14:paraId="6B82EC80" w14:textId="0E81E3C3"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Create and post agendas for synchronous sessions.</w:t>
            </w:r>
          </w:p>
        </w:tc>
        <w:tc>
          <w:tcPr>
            <w:tcW w:w="3937" w:type="dxa"/>
          </w:tcPr>
          <w:p w14:paraId="18B7C8B0" w14:textId="77777777" w:rsidR="00F4238F" w:rsidRDefault="00F4238F" w:rsidP="00F4238F">
            <w:pPr>
              <w:cnfStyle w:val="000000000000" w:firstRow="0" w:lastRow="0" w:firstColumn="0" w:lastColumn="0" w:oddVBand="0" w:evenVBand="0" w:oddHBand="0" w:evenHBand="0" w:firstRowFirstColumn="0" w:firstRowLastColumn="0" w:lastRowFirstColumn="0" w:lastRowLastColumn="0"/>
            </w:pPr>
          </w:p>
        </w:tc>
      </w:tr>
      <w:tr w:rsidR="00F4238F" w14:paraId="2B9A9DA4" w14:textId="77777777" w:rsidTr="008C13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15F1CDB7" w14:textId="77777777" w:rsidR="00F4238F" w:rsidRDefault="00F4238F" w:rsidP="00F4238F"/>
        </w:tc>
        <w:tc>
          <w:tcPr>
            <w:tcW w:w="4680" w:type="dxa"/>
            <w:shd w:val="clear" w:color="auto" w:fill="DBE5F1"/>
          </w:tcPr>
          <w:p w14:paraId="786D9EF3" w14:textId="19E6CCAA"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Confirm Zoom links and post recordings of synchronous sessions. CTL recommends creating Activity Pages for each Zoom session that are linked to the Course Schedule page.</w:t>
            </w:r>
          </w:p>
        </w:tc>
        <w:tc>
          <w:tcPr>
            <w:tcW w:w="3937" w:type="dxa"/>
            <w:shd w:val="clear" w:color="auto" w:fill="DBE5F1"/>
          </w:tcPr>
          <w:p w14:paraId="2077B655" w14:textId="56D168CF" w:rsidR="00F4238F" w:rsidRDefault="008C135C" w:rsidP="00F4238F">
            <w:pPr>
              <w:cnfStyle w:val="000000100000" w:firstRow="0" w:lastRow="0" w:firstColumn="0" w:lastColumn="0" w:oddVBand="0" w:evenVBand="0" w:oddHBand="1" w:evenHBand="0" w:firstRowFirstColumn="0" w:firstRowLastColumn="0" w:lastRowFirstColumn="0" w:lastRowLastColumn="0"/>
            </w:pPr>
            <w:r w:rsidRPr="008C135C">
              <w:t>CTL recommends creating Activity Pages that are linked to the Course Schedule page for each Zoom session to ensure that only students enrolled in the course may access the Zoom links.</w:t>
            </w:r>
          </w:p>
        </w:tc>
      </w:tr>
      <w:tr w:rsidR="00F4238F" w14:paraId="31D4C344" w14:textId="77777777" w:rsidTr="008C135C">
        <w:trPr>
          <w:cantSplit/>
        </w:trPr>
        <w:tc>
          <w:tcPr>
            <w:cnfStyle w:val="001000000000" w:firstRow="0" w:lastRow="0" w:firstColumn="1" w:lastColumn="0" w:oddVBand="0" w:evenVBand="0" w:oddHBand="0" w:evenHBand="0" w:firstRowFirstColumn="0" w:firstRowLastColumn="0" w:lastRowFirstColumn="0" w:lastRowLastColumn="0"/>
            <w:tcW w:w="1885" w:type="dxa"/>
          </w:tcPr>
          <w:p w14:paraId="659E7059" w14:textId="77777777" w:rsidR="00F4238F" w:rsidRDefault="00F4238F" w:rsidP="00F4238F"/>
        </w:tc>
        <w:tc>
          <w:tcPr>
            <w:tcW w:w="4680" w:type="dxa"/>
          </w:tcPr>
          <w:p w14:paraId="0A48E306" w14:textId="06BA4F39"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Answer emails.</w:t>
            </w:r>
          </w:p>
        </w:tc>
        <w:tc>
          <w:tcPr>
            <w:tcW w:w="3937" w:type="dxa"/>
          </w:tcPr>
          <w:p w14:paraId="293A04BE" w14:textId="71DD0556"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Within 24 hours</w:t>
            </w:r>
            <w:r>
              <w:t>.</w:t>
            </w:r>
          </w:p>
        </w:tc>
      </w:tr>
      <w:tr w:rsidR="00F4238F" w14:paraId="2F05326A" w14:textId="77777777" w:rsidTr="008C13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4A53E42A" w14:textId="77777777" w:rsidR="00F4238F" w:rsidRDefault="00F4238F" w:rsidP="00F4238F"/>
        </w:tc>
        <w:tc>
          <w:tcPr>
            <w:tcW w:w="4680" w:type="dxa"/>
            <w:shd w:val="clear" w:color="auto" w:fill="DBE5F1"/>
          </w:tcPr>
          <w:p w14:paraId="0F64FEA5" w14:textId="67134ADE"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Set up Course Groups, if applicable.</w:t>
            </w:r>
          </w:p>
        </w:tc>
        <w:tc>
          <w:tcPr>
            <w:tcW w:w="3937" w:type="dxa"/>
            <w:shd w:val="clear" w:color="auto" w:fill="DBE5F1"/>
          </w:tcPr>
          <w:p w14:paraId="3089BC2F" w14:textId="4F25598A"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Consider Add/Drop period before setting up course groups.</w:t>
            </w:r>
          </w:p>
        </w:tc>
      </w:tr>
      <w:tr w:rsidR="00F4238F" w14:paraId="211316FD" w14:textId="77777777" w:rsidTr="008C135C">
        <w:trPr>
          <w:cantSplit/>
        </w:trPr>
        <w:tc>
          <w:tcPr>
            <w:cnfStyle w:val="001000000000" w:firstRow="0" w:lastRow="0" w:firstColumn="1" w:lastColumn="0" w:oddVBand="0" w:evenVBand="0" w:oddHBand="0" w:evenHBand="0" w:firstRowFirstColumn="0" w:firstRowLastColumn="0" w:lastRowFirstColumn="0" w:lastRowLastColumn="0"/>
            <w:tcW w:w="1885" w:type="dxa"/>
          </w:tcPr>
          <w:p w14:paraId="756BD017" w14:textId="77777777" w:rsidR="00F4238F" w:rsidRDefault="00F4238F" w:rsidP="00F4238F"/>
        </w:tc>
        <w:tc>
          <w:tcPr>
            <w:tcW w:w="4680" w:type="dxa"/>
          </w:tcPr>
          <w:p w14:paraId="441AFC6A" w14:textId="1B966B4D"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 xml:space="preserve">Monitor the Discussion Forum (check daily—see Discussion </w:t>
            </w:r>
            <w:r w:rsidR="00D662AD">
              <w:t>F</w:t>
            </w:r>
            <w:r w:rsidRPr="000A17BD">
              <w:t>orum options to subscribe to various categories or topics).</w:t>
            </w:r>
          </w:p>
        </w:tc>
        <w:tc>
          <w:tcPr>
            <w:tcW w:w="3937" w:type="dxa"/>
          </w:tcPr>
          <w:p w14:paraId="5A52444D" w14:textId="540F5E3E"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Check daily. Recommend answer within 24 hours.</w:t>
            </w:r>
          </w:p>
        </w:tc>
      </w:tr>
      <w:tr w:rsidR="00F4238F" w14:paraId="689BEE44" w14:textId="77777777" w:rsidTr="008C13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7465B9A7" w14:textId="77777777" w:rsidR="00F4238F" w:rsidRDefault="00F4238F" w:rsidP="00F4238F"/>
        </w:tc>
        <w:tc>
          <w:tcPr>
            <w:tcW w:w="4680" w:type="dxa"/>
            <w:shd w:val="clear" w:color="auto" w:fill="DBE5F1"/>
          </w:tcPr>
          <w:p w14:paraId="7D904263" w14:textId="3A76ED9E"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Communicate and conduct virtual office hours. Include these times in the course schedule and communicate the Zoom link(s) with students in advance.</w:t>
            </w:r>
          </w:p>
        </w:tc>
        <w:tc>
          <w:tcPr>
            <w:tcW w:w="3937" w:type="dxa"/>
            <w:shd w:val="clear" w:color="auto" w:fill="DBE5F1"/>
          </w:tcPr>
          <w:p w14:paraId="224FC096" w14:textId="66F15EBB"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For reserved office hours, the CoursePlus signup sheets tool will allow students to sign up for specific time slots.</w:t>
            </w:r>
          </w:p>
        </w:tc>
      </w:tr>
      <w:tr w:rsidR="00F4238F" w14:paraId="59E3BBA4" w14:textId="77777777" w:rsidTr="008C135C">
        <w:trPr>
          <w:cantSplit/>
        </w:trPr>
        <w:tc>
          <w:tcPr>
            <w:cnfStyle w:val="001000000000" w:firstRow="0" w:lastRow="0" w:firstColumn="1" w:lastColumn="0" w:oddVBand="0" w:evenVBand="0" w:oddHBand="0" w:evenHBand="0" w:firstRowFirstColumn="0" w:firstRowLastColumn="0" w:lastRowFirstColumn="0" w:lastRowLastColumn="0"/>
            <w:tcW w:w="1885" w:type="dxa"/>
          </w:tcPr>
          <w:p w14:paraId="41109440" w14:textId="77777777" w:rsidR="00F4238F" w:rsidRDefault="00F4238F" w:rsidP="00F4238F"/>
        </w:tc>
        <w:tc>
          <w:tcPr>
            <w:tcW w:w="4680" w:type="dxa"/>
          </w:tcPr>
          <w:p w14:paraId="34142428" w14:textId="6279591F"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Monitor student activity reports including site access. Send emails to students with low participation.</w:t>
            </w:r>
          </w:p>
        </w:tc>
        <w:tc>
          <w:tcPr>
            <w:tcW w:w="3937" w:type="dxa"/>
          </w:tcPr>
          <w:p w14:paraId="03BBE242" w14:textId="2C946C5D"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All student activity reports are linked in the Administrative Tools group on the Faculty Tools page.</w:t>
            </w:r>
          </w:p>
        </w:tc>
      </w:tr>
      <w:tr w:rsidR="00F4238F" w14:paraId="6D904495" w14:textId="77777777" w:rsidTr="008C13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10A26F3A" w14:textId="77777777" w:rsidR="00F4238F" w:rsidRDefault="00F4238F" w:rsidP="00F4238F"/>
        </w:tc>
        <w:tc>
          <w:tcPr>
            <w:tcW w:w="4680" w:type="dxa"/>
            <w:shd w:val="clear" w:color="auto" w:fill="DBE5F1"/>
          </w:tcPr>
          <w:p w14:paraId="4291C615" w14:textId="48D5FAA7" w:rsidR="00F4238F" w:rsidRDefault="000A17BD" w:rsidP="00F4238F">
            <w:pPr>
              <w:cnfStyle w:val="000000100000" w:firstRow="0" w:lastRow="0" w:firstColumn="0" w:lastColumn="0" w:oddVBand="0" w:evenVBand="0" w:oddHBand="1" w:evenHBand="0" w:firstRowFirstColumn="0" w:firstRowLastColumn="0" w:lastRowFirstColumn="0" w:lastRowLastColumn="0"/>
            </w:pPr>
            <w:r w:rsidRPr="000A17BD">
              <w:t>Manage special access settings for quizzes, if applicable.</w:t>
            </w:r>
          </w:p>
        </w:tc>
        <w:tc>
          <w:tcPr>
            <w:tcW w:w="3937" w:type="dxa"/>
            <w:shd w:val="clear" w:color="auto" w:fill="DBE5F1"/>
          </w:tcPr>
          <w:p w14:paraId="6D68EE71" w14:textId="403314FA" w:rsidR="00F4238F" w:rsidRDefault="00F4238F" w:rsidP="00F4238F">
            <w:pPr>
              <w:cnfStyle w:val="000000100000" w:firstRow="0" w:lastRow="0" w:firstColumn="0" w:lastColumn="0" w:oddVBand="0" w:evenVBand="0" w:oddHBand="1" w:evenHBand="0" w:firstRowFirstColumn="0" w:firstRowLastColumn="0" w:lastRowFirstColumn="0" w:lastRowLastColumn="0"/>
            </w:pPr>
          </w:p>
        </w:tc>
      </w:tr>
      <w:tr w:rsidR="00F4238F" w14:paraId="34380D20" w14:textId="77777777" w:rsidTr="008C135C">
        <w:trPr>
          <w:cantSplit/>
        </w:trPr>
        <w:tc>
          <w:tcPr>
            <w:cnfStyle w:val="001000000000" w:firstRow="0" w:lastRow="0" w:firstColumn="1" w:lastColumn="0" w:oddVBand="0" w:evenVBand="0" w:oddHBand="0" w:evenHBand="0" w:firstRowFirstColumn="0" w:firstRowLastColumn="0" w:lastRowFirstColumn="0" w:lastRowLastColumn="0"/>
            <w:tcW w:w="1885" w:type="dxa"/>
          </w:tcPr>
          <w:p w14:paraId="52A3F8BF" w14:textId="77777777" w:rsidR="00F4238F" w:rsidRDefault="00F4238F" w:rsidP="00F4238F"/>
        </w:tc>
        <w:tc>
          <w:tcPr>
            <w:tcW w:w="4680" w:type="dxa"/>
          </w:tcPr>
          <w:p w14:paraId="778A9186" w14:textId="53ED8DC4" w:rsidR="00F4238F" w:rsidRDefault="000A17BD" w:rsidP="00F4238F">
            <w:pPr>
              <w:cnfStyle w:val="000000000000" w:firstRow="0" w:lastRow="0" w:firstColumn="0" w:lastColumn="0" w:oddVBand="0" w:evenVBand="0" w:oddHBand="0" w:evenHBand="0" w:firstRowFirstColumn="0" w:firstRowLastColumn="0" w:lastRowFirstColumn="0" w:lastRowLastColumn="0"/>
            </w:pPr>
            <w:r w:rsidRPr="000A17BD">
              <w:t>Manage grades and provide actionable and timely feedback.</w:t>
            </w:r>
          </w:p>
        </w:tc>
        <w:tc>
          <w:tcPr>
            <w:tcW w:w="3937" w:type="dxa"/>
          </w:tcPr>
          <w:p w14:paraId="19FDAF3A" w14:textId="2DE9F78D" w:rsidR="00F4238F" w:rsidRDefault="006934B3" w:rsidP="00F4238F">
            <w:pPr>
              <w:cnfStyle w:val="000000000000" w:firstRow="0" w:lastRow="0" w:firstColumn="0" w:lastColumn="0" w:oddVBand="0" w:evenVBand="0" w:oddHBand="0" w:evenHBand="0" w:firstRowFirstColumn="0" w:firstRowLastColumn="0" w:lastRowFirstColumn="0" w:lastRowLastColumn="0"/>
            </w:pPr>
            <w:r w:rsidRPr="006934B3">
              <w:t>The CoursePlus Peer Assessment tool is a convenient way to create and use custom rubrics to share feedback with students. The faculty/TA assessment type allows faculty to share a completed rubric, with comments, to students without requiring student interaction. Alternately, peer feedback is often an effective method of communication.</w:t>
            </w:r>
          </w:p>
        </w:tc>
      </w:tr>
      <w:tr w:rsidR="006934B3" w14:paraId="0AE9CC41" w14:textId="77777777" w:rsidTr="008C135C">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4767C50C" w14:textId="77777777" w:rsidR="006934B3" w:rsidRDefault="006934B3" w:rsidP="00F4238F"/>
        </w:tc>
        <w:tc>
          <w:tcPr>
            <w:tcW w:w="4680" w:type="dxa"/>
            <w:shd w:val="clear" w:color="auto" w:fill="DBE5F1"/>
          </w:tcPr>
          <w:p w14:paraId="72FF30E7" w14:textId="41731688" w:rsidR="006934B3" w:rsidRPr="000A17BD" w:rsidRDefault="006934B3" w:rsidP="00F4238F">
            <w:pPr>
              <w:cnfStyle w:val="000000100000" w:firstRow="0" w:lastRow="0" w:firstColumn="0" w:lastColumn="0" w:oddVBand="0" w:evenVBand="0" w:oddHBand="1" w:evenHBand="0" w:firstRowFirstColumn="0" w:firstRowLastColumn="0" w:lastRowFirstColumn="0" w:lastRowLastColumn="0"/>
            </w:pPr>
            <w:r w:rsidRPr="006934B3">
              <w:t>Develop a teaching assistant management plan and regularly check-in with TA(s), if applicable</w:t>
            </w:r>
            <w:r w:rsidR="00D662AD">
              <w:t>.</w:t>
            </w:r>
          </w:p>
        </w:tc>
        <w:tc>
          <w:tcPr>
            <w:tcW w:w="3937" w:type="dxa"/>
            <w:shd w:val="clear" w:color="auto" w:fill="DBE5F1"/>
          </w:tcPr>
          <w:p w14:paraId="4303FC10" w14:textId="77777777" w:rsidR="006934B3" w:rsidRPr="006934B3" w:rsidRDefault="006934B3" w:rsidP="00F4238F">
            <w:pPr>
              <w:cnfStyle w:val="000000100000" w:firstRow="0" w:lastRow="0" w:firstColumn="0" w:lastColumn="0" w:oddVBand="0" w:evenVBand="0" w:oddHBand="1" w:evenHBand="0" w:firstRowFirstColumn="0" w:firstRowLastColumn="0" w:lastRowFirstColumn="0" w:lastRowLastColumn="0"/>
            </w:pPr>
          </w:p>
        </w:tc>
      </w:tr>
    </w:tbl>
    <w:p w14:paraId="135C4125" w14:textId="77777777" w:rsidR="00F4238F" w:rsidRPr="00F4238F" w:rsidRDefault="00F4238F" w:rsidP="00F4238F"/>
    <w:p w14:paraId="087A31CC" w14:textId="15FEB15E" w:rsidR="009D3D6D" w:rsidRDefault="00344C20" w:rsidP="009D3D6D">
      <w:pPr>
        <w:pStyle w:val="Heading2"/>
      </w:pPr>
      <w:r>
        <w:t>After the Term</w:t>
      </w:r>
    </w:p>
    <w:tbl>
      <w:tblPr>
        <w:tblStyle w:val="GridTable6Colorful"/>
        <w:tblW w:w="0" w:type="auto"/>
        <w:tblLook w:val="04A0" w:firstRow="1" w:lastRow="0" w:firstColumn="1" w:lastColumn="0" w:noHBand="0" w:noVBand="1"/>
      </w:tblPr>
      <w:tblGrid>
        <w:gridCol w:w="1885"/>
        <w:gridCol w:w="4680"/>
        <w:gridCol w:w="3937"/>
      </w:tblGrid>
      <w:tr w:rsidR="003C5E08" w14:paraId="23DBD151" w14:textId="77777777" w:rsidTr="003C5E08">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tcPr>
          <w:p w14:paraId="2F2C7C02" w14:textId="292B2652" w:rsidR="003C5E08" w:rsidRPr="003C5E08" w:rsidRDefault="003C5E08" w:rsidP="003C5E08">
            <w:pPr>
              <w:rPr>
                <w:color w:val="418EDE"/>
              </w:rPr>
            </w:pPr>
            <w:r w:rsidRPr="003C5E08">
              <w:rPr>
                <w:color w:val="418EDE"/>
              </w:rPr>
              <w:t>Date completed</w:t>
            </w:r>
          </w:p>
        </w:tc>
        <w:tc>
          <w:tcPr>
            <w:tcW w:w="4680" w:type="dxa"/>
            <w:vAlign w:val="center"/>
          </w:tcPr>
          <w:p w14:paraId="589E1352" w14:textId="06149AD1" w:rsidR="003C5E08" w:rsidRPr="003C5E08" w:rsidRDefault="003C5E08" w:rsidP="003C5E08">
            <w:pPr>
              <w:cnfStyle w:val="100000000000" w:firstRow="1" w:lastRow="0" w:firstColumn="0" w:lastColumn="0" w:oddVBand="0" w:evenVBand="0" w:oddHBand="0" w:evenHBand="0" w:firstRowFirstColumn="0" w:firstRowLastColumn="0" w:lastRowFirstColumn="0" w:lastRowLastColumn="0"/>
              <w:rPr>
                <w:color w:val="418EDE"/>
              </w:rPr>
            </w:pPr>
            <w:r w:rsidRPr="003C5E08">
              <w:rPr>
                <w:color w:val="418EDE"/>
              </w:rPr>
              <w:t>Responsibility</w:t>
            </w:r>
          </w:p>
        </w:tc>
        <w:tc>
          <w:tcPr>
            <w:tcW w:w="3937" w:type="dxa"/>
            <w:vAlign w:val="center"/>
          </w:tcPr>
          <w:p w14:paraId="43580C47" w14:textId="21E9DBF9" w:rsidR="003C5E08" w:rsidRPr="003C5E08" w:rsidRDefault="003C5E08" w:rsidP="003C5E08">
            <w:pPr>
              <w:cnfStyle w:val="100000000000" w:firstRow="1" w:lastRow="0" w:firstColumn="0" w:lastColumn="0" w:oddVBand="0" w:evenVBand="0" w:oddHBand="0" w:evenHBand="0" w:firstRowFirstColumn="0" w:firstRowLastColumn="0" w:lastRowFirstColumn="0" w:lastRowLastColumn="0"/>
              <w:rPr>
                <w:color w:val="418EDE"/>
              </w:rPr>
            </w:pPr>
            <w:r w:rsidRPr="003C5E08">
              <w:rPr>
                <w:color w:val="418EDE"/>
              </w:rPr>
              <w:t>Timeframe/notes</w:t>
            </w:r>
          </w:p>
        </w:tc>
      </w:tr>
      <w:tr w:rsidR="003C5E08" w14:paraId="30E3C800" w14:textId="77777777" w:rsidTr="003C5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42F9DBE1" w14:textId="77777777" w:rsidR="003C5E08" w:rsidRDefault="003C5E08" w:rsidP="00344C20"/>
        </w:tc>
        <w:tc>
          <w:tcPr>
            <w:tcW w:w="4680" w:type="dxa"/>
            <w:shd w:val="clear" w:color="auto" w:fill="DBE5F1"/>
          </w:tcPr>
          <w:p w14:paraId="06751D36" w14:textId="4862F31F" w:rsidR="003C5E08" w:rsidRDefault="003C6268" w:rsidP="00344C20">
            <w:pPr>
              <w:cnfStyle w:val="000000100000" w:firstRow="0" w:lastRow="0" w:firstColumn="0" w:lastColumn="0" w:oddVBand="0" w:evenVBand="0" w:oddHBand="1" w:evenHBand="0" w:firstRowFirstColumn="0" w:firstRowLastColumn="0" w:lastRowFirstColumn="0" w:lastRowLastColumn="0"/>
            </w:pPr>
            <w:r w:rsidRPr="003C6268">
              <w:t>Send wrap-up email to students.</w:t>
            </w:r>
          </w:p>
        </w:tc>
        <w:tc>
          <w:tcPr>
            <w:tcW w:w="3937" w:type="dxa"/>
            <w:shd w:val="clear" w:color="auto" w:fill="DBE5F1"/>
          </w:tcPr>
          <w:p w14:paraId="55EE4542" w14:textId="292C7964" w:rsidR="003C5E08" w:rsidRDefault="003C6268" w:rsidP="00344C20">
            <w:pPr>
              <w:cnfStyle w:val="000000100000" w:firstRow="0" w:lastRow="0" w:firstColumn="0" w:lastColumn="0" w:oddVBand="0" w:evenVBand="0" w:oddHBand="1" w:evenHBand="0" w:firstRowFirstColumn="0" w:firstRowLastColumn="0" w:lastRowFirstColumn="0" w:lastRowLastColumn="0"/>
            </w:pPr>
            <w:r w:rsidRPr="003C6268">
              <w:t>Week 8 of the term.</w:t>
            </w:r>
            <w:r w:rsidR="00977337">
              <w:t xml:space="preserve"> </w:t>
            </w:r>
            <w:r w:rsidR="00977337" w:rsidRPr="00977337">
              <w:t>Be sure to encourage students to complete the course evaluation as part of the course wrap-up.</w:t>
            </w:r>
          </w:p>
        </w:tc>
      </w:tr>
      <w:tr w:rsidR="003C5E08" w14:paraId="31F9AFC0" w14:textId="77777777" w:rsidTr="003C5E08">
        <w:tc>
          <w:tcPr>
            <w:cnfStyle w:val="001000000000" w:firstRow="0" w:lastRow="0" w:firstColumn="1" w:lastColumn="0" w:oddVBand="0" w:evenVBand="0" w:oddHBand="0" w:evenHBand="0" w:firstRowFirstColumn="0" w:firstRowLastColumn="0" w:lastRowFirstColumn="0" w:lastRowLastColumn="0"/>
            <w:tcW w:w="1885" w:type="dxa"/>
          </w:tcPr>
          <w:p w14:paraId="2D7C655E" w14:textId="77777777" w:rsidR="003C5E08" w:rsidRDefault="003C5E08" w:rsidP="00344C20"/>
        </w:tc>
        <w:tc>
          <w:tcPr>
            <w:tcW w:w="4680" w:type="dxa"/>
          </w:tcPr>
          <w:p w14:paraId="184997ED" w14:textId="5826FA8A" w:rsidR="003C5E08" w:rsidRDefault="003C6268" w:rsidP="00344C20">
            <w:pPr>
              <w:cnfStyle w:val="000000000000" w:firstRow="0" w:lastRow="0" w:firstColumn="0" w:lastColumn="0" w:oddVBand="0" w:evenVBand="0" w:oddHBand="0" w:evenHBand="0" w:firstRowFirstColumn="0" w:firstRowLastColumn="0" w:lastRowFirstColumn="0" w:lastRowLastColumn="0"/>
            </w:pPr>
            <w:r w:rsidRPr="003C6268">
              <w:t>Post final grades in CoursePlus Gradebook.</w:t>
            </w:r>
          </w:p>
        </w:tc>
        <w:tc>
          <w:tcPr>
            <w:tcW w:w="3937" w:type="dxa"/>
          </w:tcPr>
          <w:p w14:paraId="5A560B3B" w14:textId="77777777" w:rsidR="003C5E08" w:rsidRDefault="003C5E08" w:rsidP="00344C20">
            <w:pPr>
              <w:cnfStyle w:val="000000000000" w:firstRow="0" w:lastRow="0" w:firstColumn="0" w:lastColumn="0" w:oddVBand="0" w:evenVBand="0" w:oddHBand="0" w:evenHBand="0" w:firstRowFirstColumn="0" w:firstRowLastColumn="0" w:lastRowFirstColumn="0" w:lastRowLastColumn="0"/>
            </w:pPr>
          </w:p>
        </w:tc>
      </w:tr>
      <w:tr w:rsidR="003C5E08" w14:paraId="70737E43" w14:textId="77777777" w:rsidTr="003C5E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5" w:type="dxa"/>
            <w:shd w:val="clear" w:color="auto" w:fill="DBE5F1"/>
          </w:tcPr>
          <w:p w14:paraId="52D82002" w14:textId="77777777" w:rsidR="003C5E08" w:rsidRDefault="003C5E08" w:rsidP="00344C20"/>
        </w:tc>
        <w:tc>
          <w:tcPr>
            <w:tcW w:w="4680" w:type="dxa"/>
            <w:shd w:val="clear" w:color="auto" w:fill="DBE5F1"/>
          </w:tcPr>
          <w:p w14:paraId="4850BC9A" w14:textId="7E1E50E6" w:rsidR="003C5E08" w:rsidRDefault="003C6268" w:rsidP="00344C20">
            <w:pPr>
              <w:cnfStyle w:val="000000100000" w:firstRow="0" w:lastRow="0" w:firstColumn="0" w:lastColumn="0" w:oddVBand="0" w:evenVBand="0" w:oddHBand="1" w:evenHBand="0" w:firstRowFirstColumn="0" w:firstRowLastColumn="0" w:lastRowFirstColumn="0" w:lastRowLastColumn="0"/>
            </w:pPr>
            <w:r w:rsidRPr="003C6268">
              <w:t>Report final grades in SIS.</w:t>
            </w:r>
          </w:p>
        </w:tc>
        <w:tc>
          <w:tcPr>
            <w:tcW w:w="3937" w:type="dxa"/>
            <w:shd w:val="clear" w:color="auto" w:fill="DBE5F1"/>
          </w:tcPr>
          <w:p w14:paraId="5C602B8C" w14:textId="2F61B122" w:rsidR="003C5E08" w:rsidRDefault="003C6268" w:rsidP="00344C20">
            <w:pPr>
              <w:cnfStyle w:val="000000100000" w:firstRow="0" w:lastRow="0" w:firstColumn="0" w:lastColumn="0" w:oddVBand="0" w:evenVBand="0" w:oddHBand="1" w:evenHBand="0" w:firstRowFirstColumn="0" w:firstRowLastColumn="0" w:lastRowFirstColumn="0" w:lastRowLastColumn="0"/>
            </w:pPr>
            <w:r w:rsidRPr="003C6268">
              <w:t>Reference the Grading Period (unique for graduating students).</w:t>
            </w:r>
          </w:p>
        </w:tc>
      </w:tr>
      <w:tr w:rsidR="003C5E08" w14:paraId="0EDFD1E8" w14:textId="77777777" w:rsidTr="003C5E08">
        <w:tc>
          <w:tcPr>
            <w:cnfStyle w:val="001000000000" w:firstRow="0" w:lastRow="0" w:firstColumn="1" w:lastColumn="0" w:oddVBand="0" w:evenVBand="0" w:oddHBand="0" w:evenHBand="0" w:firstRowFirstColumn="0" w:firstRowLastColumn="0" w:lastRowFirstColumn="0" w:lastRowLastColumn="0"/>
            <w:tcW w:w="1885" w:type="dxa"/>
          </w:tcPr>
          <w:p w14:paraId="19BFB978" w14:textId="77777777" w:rsidR="003C5E08" w:rsidRDefault="003C5E08" w:rsidP="00344C20"/>
        </w:tc>
        <w:tc>
          <w:tcPr>
            <w:tcW w:w="4680" w:type="dxa"/>
          </w:tcPr>
          <w:p w14:paraId="6B3ADE13" w14:textId="302FF007" w:rsidR="003C5E08" w:rsidRDefault="003C6268" w:rsidP="00344C20">
            <w:pPr>
              <w:cnfStyle w:val="000000000000" w:firstRow="0" w:lastRow="0" w:firstColumn="0" w:lastColumn="0" w:oddVBand="0" w:evenVBand="0" w:oddHBand="0" w:evenHBand="0" w:firstRowFirstColumn="0" w:firstRowLastColumn="0" w:lastRowFirstColumn="0" w:lastRowLastColumn="0"/>
            </w:pPr>
            <w:r w:rsidRPr="003C6268">
              <w:t>Gather data from course evaluations and CoursePlus to identify areas for improvement for future offerings.</w:t>
            </w:r>
          </w:p>
        </w:tc>
        <w:tc>
          <w:tcPr>
            <w:tcW w:w="3937" w:type="dxa"/>
          </w:tcPr>
          <w:p w14:paraId="4C66628E" w14:textId="77777777" w:rsidR="003C5E08" w:rsidRDefault="003C5E08" w:rsidP="00344C20">
            <w:pPr>
              <w:cnfStyle w:val="000000000000" w:firstRow="0" w:lastRow="0" w:firstColumn="0" w:lastColumn="0" w:oddVBand="0" w:evenVBand="0" w:oddHBand="0" w:evenHBand="0" w:firstRowFirstColumn="0" w:firstRowLastColumn="0" w:lastRowFirstColumn="0" w:lastRowLastColumn="0"/>
            </w:pPr>
          </w:p>
        </w:tc>
      </w:tr>
    </w:tbl>
    <w:p w14:paraId="552738F9" w14:textId="77777777" w:rsidR="00977337" w:rsidRDefault="00977337">
      <w:pPr>
        <w:spacing w:after="360" w:line="264" w:lineRule="auto"/>
        <w:rPr>
          <w:rFonts w:ascii="Georgia" w:hAnsi="Georgia"/>
          <w:b/>
          <w:noProof/>
          <w:color w:val="4B8CCA"/>
          <w:sz w:val="28"/>
        </w:rPr>
      </w:pPr>
      <w:r>
        <w:br w:type="page"/>
      </w:r>
    </w:p>
    <w:p w14:paraId="20F134E2" w14:textId="38D81841" w:rsidR="00344C20" w:rsidRDefault="00344C20" w:rsidP="00344C20">
      <w:pPr>
        <w:pStyle w:val="Heading2"/>
      </w:pPr>
      <w:r>
        <w:lastRenderedPageBreak/>
        <w:t>Further Resources</w:t>
      </w:r>
    </w:p>
    <w:p w14:paraId="1A2F8011" w14:textId="30BCCA14" w:rsidR="00927825" w:rsidRPr="00927825" w:rsidRDefault="00166FDA" w:rsidP="00927825">
      <w:pPr>
        <w:pStyle w:val="Bullet1"/>
      </w:pPr>
      <w:hyperlink r:id="rId11" w:history="1">
        <w:r w:rsidR="00927825" w:rsidRPr="00131389">
          <w:rPr>
            <w:rStyle w:val="Hyperlink"/>
          </w:rPr>
          <w:t>Resources for the Virtual Classroom Approach</w:t>
        </w:r>
      </w:hyperlink>
    </w:p>
    <w:p w14:paraId="2B50D768" w14:textId="2F3CCB65" w:rsidR="00927825" w:rsidRPr="00927825" w:rsidRDefault="00166FDA" w:rsidP="00927825">
      <w:pPr>
        <w:pStyle w:val="Bullet1"/>
      </w:pPr>
      <w:hyperlink r:id="rId12" w:history="1">
        <w:r w:rsidR="00927825" w:rsidRPr="00131389">
          <w:rPr>
            <w:rStyle w:val="Hyperlink"/>
          </w:rPr>
          <w:t>JHSPH M</w:t>
        </w:r>
        <w:r w:rsidR="00131389" w:rsidRPr="00131389">
          <w:rPr>
            <w:rStyle w:val="Hyperlink"/>
          </w:rPr>
          <w:t>icrosoft</w:t>
        </w:r>
        <w:r w:rsidR="00927825" w:rsidRPr="00131389">
          <w:rPr>
            <w:rStyle w:val="Hyperlink"/>
          </w:rPr>
          <w:t xml:space="preserve"> Teams Discussions on Virtual Instructional Strategies</w:t>
        </w:r>
      </w:hyperlink>
    </w:p>
    <w:p w14:paraId="57647258" w14:textId="73AC6BAB" w:rsidR="00927825" w:rsidRPr="00927825" w:rsidRDefault="00166FDA" w:rsidP="00927825">
      <w:pPr>
        <w:pStyle w:val="Bullet1"/>
      </w:pPr>
      <w:hyperlink r:id="rId13" w:anchor="t=Index_1.htm" w:history="1">
        <w:r w:rsidR="00927825" w:rsidRPr="00131389">
          <w:rPr>
            <w:rStyle w:val="Hyperlink"/>
          </w:rPr>
          <w:t>CTL CoursePlus Technical Help Guide</w:t>
        </w:r>
      </w:hyperlink>
    </w:p>
    <w:p w14:paraId="278BC85D" w14:textId="184D41ED" w:rsidR="00927825" w:rsidRPr="00927825" w:rsidRDefault="00166FDA" w:rsidP="00927825">
      <w:pPr>
        <w:pStyle w:val="Bullet1"/>
      </w:pPr>
      <w:hyperlink r:id="rId14" w:history="1">
        <w:r w:rsidR="00927825" w:rsidRPr="00131389">
          <w:rPr>
            <w:rStyle w:val="Hyperlink"/>
          </w:rPr>
          <w:t>CTL Teaching Assistantship Training Course</w:t>
        </w:r>
      </w:hyperlink>
    </w:p>
    <w:sectPr w:rsidR="00927825" w:rsidRPr="00927825" w:rsidSect="00F515ED">
      <w:headerReference w:type="even" r:id="rId15"/>
      <w:headerReference w:type="default" r:id="rId16"/>
      <w:footerReference w:type="even" r:id="rId17"/>
      <w:footerReference w:type="default" r:id="rId18"/>
      <w:headerReference w:type="first" r:id="rId19"/>
      <w:footerReference w:type="first" r:id="rId20"/>
      <w:pgSz w:w="12240" w:h="15840"/>
      <w:pgMar w:top="1008" w:right="864" w:bottom="1008" w:left="86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19476" w14:textId="77777777" w:rsidR="00166FDA" w:rsidRDefault="00166FDA" w:rsidP="000C261A">
      <w:r>
        <w:separator/>
      </w:r>
    </w:p>
    <w:p w14:paraId="6DE92D02" w14:textId="77777777" w:rsidR="00166FDA" w:rsidRDefault="00166FDA" w:rsidP="000C261A"/>
    <w:p w14:paraId="2570A422" w14:textId="77777777" w:rsidR="00166FDA" w:rsidRDefault="00166FDA" w:rsidP="000C261A"/>
    <w:p w14:paraId="6D55704F" w14:textId="77777777" w:rsidR="00166FDA" w:rsidRDefault="00166FDA" w:rsidP="000C261A"/>
    <w:p w14:paraId="01C27D3D" w14:textId="77777777" w:rsidR="00166FDA" w:rsidRDefault="00166FDA" w:rsidP="000C261A"/>
  </w:endnote>
  <w:endnote w:type="continuationSeparator" w:id="0">
    <w:p w14:paraId="6D0C6717" w14:textId="77777777" w:rsidR="00166FDA" w:rsidRDefault="00166FDA" w:rsidP="000C261A">
      <w:r>
        <w:continuationSeparator/>
      </w:r>
    </w:p>
    <w:p w14:paraId="0FDBD6BE" w14:textId="77777777" w:rsidR="00166FDA" w:rsidRDefault="00166FDA" w:rsidP="000C261A"/>
    <w:p w14:paraId="7FC9F463" w14:textId="77777777" w:rsidR="00166FDA" w:rsidRDefault="00166FDA" w:rsidP="000C261A"/>
    <w:p w14:paraId="01B1711B" w14:textId="77777777" w:rsidR="00166FDA" w:rsidRDefault="00166FDA" w:rsidP="000C261A"/>
    <w:p w14:paraId="0F4CC518" w14:textId="77777777" w:rsidR="00166FDA" w:rsidRDefault="00166FDA" w:rsidP="000C2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D426" w14:textId="77777777" w:rsidR="00436013" w:rsidRDefault="004360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852419"/>
      <w:docPartObj>
        <w:docPartGallery w:val="Page Numbers (Bottom of Page)"/>
        <w:docPartUnique/>
      </w:docPartObj>
    </w:sdtPr>
    <w:sdtEndPr/>
    <w:sdtContent>
      <w:p w14:paraId="3FF81813" w14:textId="656B8D96" w:rsidR="003853CA" w:rsidRDefault="0063719F" w:rsidP="002D4F4F">
        <w:pPr>
          <w:pStyle w:val="F1"/>
          <w:tabs>
            <w:tab w:val="center" w:pos="5040"/>
            <w:tab w:val="right" w:pos="10512"/>
          </w:tabs>
          <w:jc w:val="left"/>
        </w:pPr>
        <w:r w:rsidRPr="00CA0FFA">
          <w:t xml:space="preserve">Updated </w:t>
        </w:r>
        <w:r w:rsidR="00E53AD0" w:rsidRPr="00CA0FFA">
          <w:fldChar w:fldCharType="begin"/>
        </w:r>
        <w:r w:rsidR="00E53AD0" w:rsidRPr="00CA0FFA">
          <w:instrText xml:space="preserve"> DATE \@ "MMMM d, yyyy" </w:instrText>
        </w:r>
        <w:r w:rsidR="00E53AD0" w:rsidRPr="00CA0FFA">
          <w:fldChar w:fldCharType="separate"/>
        </w:r>
        <w:r w:rsidR="002D4F4F">
          <w:t>September 9, 2020</w:t>
        </w:r>
        <w:r w:rsidR="00E53AD0" w:rsidRPr="00CA0FFA">
          <w:fldChar w:fldCharType="end"/>
        </w:r>
        <w:r w:rsidR="008961E3">
          <w:tab/>
        </w:r>
        <w:hyperlink r:id="rId1" w:history="1">
          <w:r w:rsidR="008961E3" w:rsidRPr="00436013">
            <w:rPr>
              <w:rStyle w:val="Hyperlink"/>
            </w:rPr>
            <w:t>jhsph.edu</w:t>
          </w:r>
        </w:hyperlink>
        <w:r w:rsidR="008961E3">
          <w:t xml:space="preserve">  </w:t>
        </w:r>
        <w:r w:rsidR="008E6CD3">
          <w:rPr>
            <w:rFonts w:ascii="Times New Roman" w:eastAsiaTheme="minorHAnsi" w:hAnsi="Times New Roman" w:cs="Times New Roman"/>
            <w:i w:val="0"/>
            <w:iCs w:val="0"/>
          </w:rPr>
          <w:t>▪︎</w:t>
        </w:r>
        <w:r w:rsidR="008961E3">
          <w:t xml:space="preserve"> </w:t>
        </w:r>
        <w:hyperlink r:id="rId2" w:history="1">
          <w:r w:rsidR="008961E3" w:rsidRPr="00436013">
            <w:rPr>
              <w:rStyle w:val="Hyperlink"/>
            </w:rPr>
            <w:t>ctl.jhsph.edu</w:t>
          </w:r>
        </w:hyperlink>
        <w:r w:rsidR="008961E3" w:rsidRPr="00CA0FFA">
          <mc:AlternateContent>
            <mc:Choice Requires="wps">
              <w:drawing>
                <wp:anchor distT="0" distB="0" distL="114300" distR="114300" simplePos="0" relativeHeight="251663360" behindDoc="0" locked="0" layoutInCell="1" allowOverlap="1" wp14:anchorId="225E4420" wp14:editId="15684E27">
                  <wp:simplePos x="0" y="0"/>
                  <wp:positionH relativeFrom="column">
                    <wp:posOffset>-524256</wp:posOffset>
                  </wp:positionH>
                  <wp:positionV relativeFrom="paragraph">
                    <wp:posOffset>25400</wp:posOffset>
                  </wp:positionV>
                  <wp:extent cx="7731633" cy="0"/>
                  <wp:effectExtent l="0" t="0" r="15875" b="12700"/>
                  <wp:wrapNone/>
                  <wp:docPr id="1" name="Straight Connector 1"/>
                  <wp:cNvGraphicFramePr/>
                  <a:graphic xmlns:a="http://schemas.openxmlformats.org/drawingml/2006/main">
                    <a:graphicData uri="http://schemas.microsoft.com/office/word/2010/wordprocessingShape">
                      <wps:wsp>
                        <wps:cNvCnPr/>
                        <wps:spPr>
                          <a:xfrm>
                            <a:off x="0" y="0"/>
                            <a:ext cx="77316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ex="http://schemas.microsoft.com/office/word/2018/wordml/cex">
              <w:pict>
                <v:line w14:anchorId="5DD6D855"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3pt,2pt" to="56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" strokecolor="#ff7a00 [3204]" strokeweight=".5pt">
                  <v:stroke joinstyle="miter"/>
                </v:line>
              </w:pict>
            </mc:Fallback>
          </mc:AlternateContent>
        </w:r>
        <w:r w:rsidR="002D4F4F">
          <w:tab/>
        </w:r>
        <w:bookmarkStart w:id="0" w:name="_GoBack"/>
        <w:bookmarkEnd w:id="0"/>
        <w:r w:rsidR="008961E3" w:rsidRPr="00CA0FFA">
          <w:t xml:space="preserve">Page </w:t>
        </w:r>
        <w:r w:rsidR="008961E3" w:rsidRPr="00CA0FFA">
          <w:fldChar w:fldCharType="begin"/>
        </w:r>
        <w:r w:rsidR="008961E3" w:rsidRPr="00CA0FFA">
          <w:instrText xml:space="preserve"> PAGE   \* MERGEFORMAT </w:instrText>
        </w:r>
        <w:r w:rsidR="008961E3" w:rsidRPr="00CA0FFA">
          <w:fldChar w:fldCharType="separate"/>
        </w:r>
        <w:r w:rsidR="008961E3">
          <w:t>1</w:t>
        </w:r>
        <w:r w:rsidR="008961E3" w:rsidRPr="00CA0FFA">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FEE1" w14:textId="77777777" w:rsidR="00436013" w:rsidRDefault="00436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7C66C2" w14:textId="77777777" w:rsidR="00166FDA" w:rsidRDefault="00166FDA" w:rsidP="000C261A">
      <w:r>
        <w:separator/>
      </w:r>
    </w:p>
    <w:p w14:paraId="437F137E" w14:textId="77777777" w:rsidR="00166FDA" w:rsidRDefault="00166FDA" w:rsidP="000C261A"/>
    <w:p w14:paraId="7D1B9BA4" w14:textId="77777777" w:rsidR="00166FDA" w:rsidRDefault="00166FDA" w:rsidP="000C261A"/>
    <w:p w14:paraId="272EDEBC" w14:textId="77777777" w:rsidR="00166FDA" w:rsidRDefault="00166FDA" w:rsidP="000C261A"/>
    <w:p w14:paraId="4C23AB63" w14:textId="77777777" w:rsidR="00166FDA" w:rsidRDefault="00166FDA" w:rsidP="000C261A"/>
  </w:footnote>
  <w:footnote w:type="continuationSeparator" w:id="0">
    <w:p w14:paraId="42496873" w14:textId="77777777" w:rsidR="00166FDA" w:rsidRDefault="00166FDA" w:rsidP="000C261A">
      <w:r>
        <w:continuationSeparator/>
      </w:r>
    </w:p>
    <w:p w14:paraId="1538CE42" w14:textId="77777777" w:rsidR="00166FDA" w:rsidRDefault="00166FDA" w:rsidP="000C261A"/>
    <w:p w14:paraId="3F4D8295" w14:textId="77777777" w:rsidR="00166FDA" w:rsidRDefault="00166FDA" w:rsidP="000C261A"/>
    <w:p w14:paraId="1B976858" w14:textId="77777777" w:rsidR="00166FDA" w:rsidRDefault="00166FDA" w:rsidP="000C261A"/>
    <w:p w14:paraId="1A8AC61F" w14:textId="77777777" w:rsidR="00166FDA" w:rsidRDefault="00166FDA" w:rsidP="000C2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B1C82" w14:textId="77777777" w:rsidR="00436013" w:rsidRDefault="004360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4FCD8" w14:textId="77777777" w:rsidR="009F601A" w:rsidRDefault="009F601A">
    <w:pPr>
      <w:pStyle w:val="Header"/>
    </w:pPr>
    <w:r w:rsidRPr="00FA6C9F">
      <w:rPr>
        <w:noProof/>
      </w:rPr>
      <w:drawing>
        <wp:anchor distT="0" distB="0" distL="0" distR="0" simplePos="0" relativeHeight="251661312" behindDoc="1" locked="1" layoutInCell="1" allowOverlap="0" wp14:anchorId="6014D318" wp14:editId="19F335A9">
          <wp:simplePos x="0" y="0"/>
          <wp:positionH relativeFrom="column">
            <wp:posOffset>-550545</wp:posOffset>
          </wp:positionH>
          <wp:positionV relativeFrom="page">
            <wp:posOffset>459740</wp:posOffset>
          </wp:positionV>
          <wp:extent cx="7772400" cy="941705"/>
          <wp:effectExtent l="0" t="0" r="0" b="0"/>
          <wp:wrapTight wrapText="bothSides">
            <wp:wrapPolygon edited="0">
              <wp:start x="0" y="0"/>
              <wp:lineTo x="0" y="21265"/>
              <wp:lineTo x="21565" y="21265"/>
              <wp:lineTo x="21565"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in_blue-0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9417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94E40" w14:textId="77777777" w:rsidR="00436013" w:rsidRDefault="004360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940DE7"/>
    <w:multiLevelType w:val="hybridMultilevel"/>
    <w:tmpl w:val="B45CA38A"/>
    <w:lvl w:ilvl="0" w:tplc="5510CA1C">
      <w:start w:val="1"/>
      <w:numFmt w:val="bullet"/>
      <w:pStyle w:val="LastBullet1"/>
      <w:lvlText w:val=""/>
      <w:lvlJc w:val="left"/>
      <w:pPr>
        <w:ind w:left="648" w:hanging="288"/>
      </w:pPr>
      <w:rPr>
        <w:rFonts w:ascii="Symbol" w:hAnsi="Symbol" w:hint="default"/>
        <w:color w:val="C15105"/>
      </w:rPr>
    </w:lvl>
    <w:lvl w:ilvl="1" w:tplc="84E25AA2">
      <w:start w:val="1"/>
      <w:numFmt w:val="bullet"/>
      <w:pStyle w:val="Bullet2"/>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62AEB"/>
    <w:multiLevelType w:val="hybridMultilevel"/>
    <w:tmpl w:val="82A8E794"/>
    <w:lvl w:ilvl="0" w:tplc="B1DE3AEE">
      <w:start w:val="1"/>
      <w:numFmt w:val="bullet"/>
      <w:pStyle w:val="Bullet1"/>
      <w:lvlText w:val=""/>
      <w:lvlJc w:val="left"/>
      <w:pPr>
        <w:ind w:left="648" w:hanging="288"/>
      </w:pPr>
      <w:rPr>
        <w:rFonts w:ascii="Symbol" w:hAnsi="Symbol" w:hint="default"/>
        <w:color w:val="C15105"/>
      </w:rPr>
    </w:lvl>
    <w:lvl w:ilvl="1" w:tplc="747C419E">
      <w:start w:val="1"/>
      <w:numFmt w:val="bullet"/>
      <w:lvlText w:val=""/>
      <w:lvlJc w:val="left"/>
      <w:pPr>
        <w:ind w:left="1440" w:hanging="360"/>
      </w:pPr>
      <w:rPr>
        <w:rFonts w:ascii="Symbol" w:hAnsi="Symbol" w:hint="default"/>
        <w:color w:val="C15105"/>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85993"/>
    <w:multiLevelType w:val="multilevel"/>
    <w:tmpl w:val="FCD8AFC0"/>
    <w:lvl w:ilvl="0">
      <w:start w:val="1"/>
      <w:numFmt w:val="bullet"/>
      <w:lvlText w:val=""/>
      <w:lvlJc w:val="left"/>
      <w:pPr>
        <w:ind w:left="648" w:hanging="288"/>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4C67EB8"/>
    <w:multiLevelType w:val="multilevel"/>
    <w:tmpl w:val="C5C80876"/>
    <w:lvl w:ilvl="0">
      <w:start w:val="1"/>
      <w:numFmt w:val="bullet"/>
      <w:lvlText w:val=""/>
      <w:lvlJc w:val="left"/>
      <w:pPr>
        <w:ind w:left="720" w:hanging="360"/>
      </w:pPr>
      <w:rPr>
        <w:rFonts w:ascii="Symbol" w:hAnsi="Symbol" w:hint="default"/>
        <w:color w:val="C15105"/>
      </w:rPr>
    </w:lvl>
    <w:lvl w:ilvl="1">
      <w:start w:val="1"/>
      <w:numFmt w:val="bullet"/>
      <w:lvlText w:val=""/>
      <w:lvlJc w:val="left"/>
      <w:pPr>
        <w:ind w:left="1440" w:hanging="360"/>
      </w:pPr>
      <w:rPr>
        <w:rFonts w:ascii="Symbol" w:hAnsi="Symbol" w:hint="default"/>
        <w:color w:val="C15105"/>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6B479F6"/>
    <w:multiLevelType w:val="multilevel"/>
    <w:tmpl w:val="74F2FB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442943"/>
    <w:multiLevelType w:val="hybridMultilevel"/>
    <w:tmpl w:val="74F2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2"/>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7"/>
  </w:num>
  <w:num w:numId="17">
    <w:abstractNumId w:val="16"/>
  </w:num>
  <w:num w:numId="18">
    <w:abstractNumId w:val="15"/>
  </w:num>
  <w:num w:numId="19">
    <w:abstractNumId w:val="11"/>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M3sDQzMrM0NDQ2NzRR0lEKTi0uzszPAykwrAUA9D4xeiwAAAA="/>
  </w:docVars>
  <w:rsids>
    <w:rsidRoot w:val="006F6B50"/>
    <w:rsid w:val="000104BC"/>
    <w:rsid w:val="00013FA4"/>
    <w:rsid w:val="000238CA"/>
    <w:rsid w:val="000729A1"/>
    <w:rsid w:val="000737FB"/>
    <w:rsid w:val="00085D46"/>
    <w:rsid w:val="00087ABD"/>
    <w:rsid w:val="00094586"/>
    <w:rsid w:val="000948A8"/>
    <w:rsid w:val="000A17BD"/>
    <w:rsid w:val="000A66FD"/>
    <w:rsid w:val="000C261A"/>
    <w:rsid w:val="000D2363"/>
    <w:rsid w:val="0011240D"/>
    <w:rsid w:val="00121CAF"/>
    <w:rsid w:val="001265AA"/>
    <w:rsid w:val="00130BC1"/>
    <w:rsid w:val="00131389"/>
    <w:rsid w:val="0013286B"/>
    <w:rsid w:val="001340E8"/>
    <w:rsid w:val="00145810"/>
    <w:rsid w:val="00160E5D"/>
    <w:rsid w:val="001634A4"/>
    <w:rsid w:val="00166FDA"/>
    <w:rsid w:val="00174856"/>
    <w:rsid w:val="001808FA"/>
    <w:rsid w:val="001854CD"/>
    <w:rsid w:val="00195241"/>
    <w:rsid w:val="001A70FA"/>
    <w:rsid w:val="001B40E1"/>
    <w:rsid w:val="001C0B17"/>
    <w:rsid w:val="001F2D28"/>
    <w:rsid w:val="00203F88"/>
    <w:rsid w:val="00214A8A"/>
    <w:rsid w:val="00214C4F"/>
    <w:rsid w:val="00231FF3"/>
    <w:rsid w:val="00276D7C"/>
    <w:rsid w:val="00287692"/>
    <w:rsid w:val="002C0220"/>
    <w:rsid w:val="002D3AA8"/>
    <w:rsid w:val="002D4F4F"/>
    <w:rsid w:val="002E3B1E"/>
    <w:rsid w:val="002E5DA8"/>
    <w:rsid w:val="003175C1"/>
    <w:rsid w:val="003359E3"/>
    <w:rsid w:val="0034020D"/>
    <w:rsid w:val="00344C20"/>
    <w:rsid w:val="00354276"/>
    <w:rsid w:val="003543AB"/>
    <w:rsid w:val="00354741"/>
    <w:rsid w:val="00356050"/>
    <w:rsid w:val="003618A8"/>
    <w:rsid w:val="0036371A"/>
    <w:rsid w:val="00366E1E"/>
    <w:rsid w:val="00373717"/>
    <w:rsid w:val="003853CA"/>
    <w:rsid w:val="003A31F2"/>
    <w:rsid w:val="003A3627"/>
    <w:rsid w:val="003A7DB7"/>
    <w:rsid w:val="003B3634"/>
    <w:rsid w:val="003C34E0"/>
    <w:rsid w:val="003C5E08"/>
    <w:rsid w:val="003C6268"/>
    <w:rsid w:val="003D3F6B"/>
    <w:rsid w:val="003E17E5"/>
    <w:rsid w:val="003F31CF"/>
    <w:rsid w:val="00404174"/>
    <w:rsid w:val="0041335D"/>
    <w:rsid w:val="004170A4"/>
    <w:rsid w:val="00420EB2"/>
    <w:rsid w:val="00421579"/>
    <w:rsid w:val="00436013"/>
    <w:rsid w:val="00442ED5"/>
    <w:rsid w:val="004649B5"/>
    <w:rsid w:val="00467C82"/>
    <w:rsid w:val="0047299F"/>
    <w:rsid w:val="00472E87"/>
    <w:rsid w:val="00477A6C"/>
    <w:rsid w:val="004938F5"/>
    <w:rsid w:val="0049587C"/>
    <w:rsid w:val="00495AAE"/>
    <w:rsid w:val="004A6175"/>
    <w:rsid w:val="004B5364"/>
    <w:rsid w:val="004C5F97"/>
    <w:rsid w:val="004D3F1C"/>
    <w:rsid w:val="004D72B8"/>
    <w:rsid w:val="004F2D34"/>
    <w:rsid w:val="00513B06"/>
    <w:rsid w:val="00524388"/>
    <w:rsid w:val="00552706"/>
    <w:rsid w:val="005643BA"/>
    <w:rsid w:val="00592B84"/>
    <w:rsid w:val="00593BBA"/>
    <w:rsid w:val="00596CD9"/>
    <w:rsid w:val="005F50CF"/>
    <w:rsid w:val="00601962"/>
    <w:rsid w:val="00607951"/>
    <w:rsid w:val="0062139B"/>
    <w:rsid w:val="006307C5"/>
    <w:rsid w:val="0063719F"/>
    <w:rsid w:val="00640FA6"/>
    <w:rsid w:val="006824D9"/>
    <w:rsid w:val="006934B3"/>
    <w:rsid w:val="00695C53"/>
    <w:rsid w:val="006971F9"/>
    <w:rsid w:val="006C1BC0"/>
    <w:rsid w:val="006D16C1"/>
    <w:rsid w:val="006F4A8D"/>
    <w:rsid w:val="006F6B50"/>
    <w:rsid w:val="0071037E"/>
    <w:rsid w:val="007222D3"/>
    <w:rsid w:val="00724117"/>
    <w:rsid w:val="00741363"/>
    <w:rsid w:val="00752616"/>
    <w:rsid w:val="00771C5B"/>
    <w:rsid w:val="00783084"/>
    <w:rsid w:val="00785361"/>
    <w:rsid w:val="00790077"/>
    <w:rsid w:val="007B07C6"/>
    <w:rsid w:val="007B16FC"/>
    <w:rsid w:val="007C7156"/>
    <w:rsid w:val="00800112"/>
    <w:rsid w:val="00803629"/>
    <w:rsid w:val="0080571B"/>
    <w:rsid w:val="008528E5"/>
    <w:rsid w:val="00866BB6"/>
    <w:rsid w:val="00875277"/>
    <w:rsid w:val="008961E3"/>
    <w:rsid w:val="008A14E5"/>
    <w:rsid w:val="008A6EE5"/>
    <w:rsid w:val="008B73DB"/>
    <w:rsid w:val="008C135C"/>
    <w:rsid w:val="008C6CBE"/>
    <w:rsid w:val="008E6CD3"/>
    <w:rsid w:val="008F262D"/>
    <w:rsid w:val="009249E9"/>
    <w:rsid w:val="0092512C"/>
    <w:rsid w:val="00927825"/>
    <w:rsid w:val="009338DA"/>
    <w:rsid w:val="0094027A"/>
    <w:rsid w:val="00954042"/>
    <w:rsid w:val="00977337"/>
    <w:rsid w:val="009B67DC"/>
    <w:rsid w:val="009D3D6D"/>
    <w:rsid w:val="009E2F8A"/>
    <w:rsid w:val="009F601A"/>
    <w:rsid w:val="00A27B16"/>
    <w:rsid w:val="00A35781"/>
    <w:rsid w:val="00A442A1"/>
    <w:rsid w:val="00A45E9D"/>
    <w:rsid w:val="00A62DCE"/>
    <w:rsid w:val="00A76F98"/>
    <w:rsid w:val="00A80C0F"/>
    <w:rsid w:val="00A8471B"/>
    <w:rsid w:val="00A86B9B"/>
    <w:rsid w:val="00AE10F9"/>
    <w:rsid w:val="00AF2ADF"/>
    <w:rsid w:val="00B10E98"/>
    <w:rsid w:val="00B13D99"/>
    <w:rsid w:val="00B23A10"/>
    <w:rsid w:val="00B317E5"/>
    <w:rsid w:val="00B83922"/>
    <w:rsid w:val="00BA1200"/>
    <w:rsid w:val="00BB58E9"/>
    <w:rsid w:val="00BC5639"/>
    <w:rsid w:val="00BE18FF"/>
    <w:rsid w:val="00BE2D1F"/>
    <w:rsid w:val="00BE34F7"/>
    <w:rsid w:val="00C14720"/>
    <w:rsid w:val="00C2028F"/>
    <w:rsid w:val="00C322F4"/>
    <w:rsid w:val="00C44A97"/>
    <w:rsid w:val="00C70291"/>
    <w:rsid w:val="00C74242"/>
    <w:rsid w:val="00C91F8C"/>
    <w:rsid w:val="00CA0FFA"/>
    <w:rsid w:val="00CA32CF"/>
    <w:rsid w:val="00CA54D5"/>
    <w:rsid w:val="00CE67EC"/>
    <w:rsid w:val="00CF3FAA"/>
    <w:rsid w:val="00D0624D"/>
    <w:rsid w:val="00D071FE"/>
    <w:rsid w:val="00D14D35"/>
    <w:rsid w:val="00D51B5E"/>
    <w:rsid w:val="00D662AD"/>
    <w:rsid w:val="00D726FE"/>
    <w:rsid w:val="00D87F26"/>
    <w:rsid w:val="00D90EA8"/>
    <w:rsid w:val="00DE1BC9"/>
    <w:rsid w:val="00DE2067"/>
    <w:rsid w:val="00DF184B"/>
    <w:rsid w:val="00DF208F"/>
    <w:rsid w:val="00E14E26"/>
    <w:rsid w:val="00E22DA3"/>
    <w:rsid w:val="00E5321E"/>
    <w:rsid w:val="00E53AD0"/>
    <w:rsid w:val="00E71307"/>
    <w:rsid w:val="00E73AC0"/>
    <w:rsid w:val="00E76CC7"/>
    <w:rsid w:val="00EA3CDD"/>
    <w:rsid w:val="00EB0E7F"/>
    <w:rsid w:val="00EC7ECC"/>
    <w:rsid w:val="00EE2DCB"/>
    <w:rsid w:val="00EF0E4F"/>
    <w:rsid w:val="00F15F64"/>
    <w:rsid w:val="00F25D46"/>
    <w:rsid w:val="00F355B7"/>
    <w:rsid w:val="00F4238F"/>
    <w:rsid w:val="00F515ED"/>
    <w:rsid w:val="00F670D7"/>
    <w:rsid w:val="00F73572"/>
    <w:rsid w:val="00F82A6F"/>
    <w:rsid w:val="00FA6C9F"/>
    <w:rsid w:val="00FB1A31"/>
    <w:rsid w:val="00FE074D"/>
    <w:rsid w:val="00FE0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030D1"/>
  <w15:chartTrackingRefBased/>
  <w15:docId w15:val="{B846D3D7-7766-4EDA-A20A-0855DA94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C9"/>
    <w:pPr>
      <w:spacing w:after="0" w:line="240" w:lineRule="auto"/>
    </w:pPr>
    <w:rPr>
      <w:rFonts w:ascii="Calibri" w:hAnsi="Calibri"/>
      <w:color w:val="000000" w:themeColor="text1"/>
    </w:rPr>
  </w:style>
  <w:style w:type="paragraph" w:styleId="Heading1">
    <w:name w:val="heading 1"/>
    <w:basedOn w:val="Normal"/>
    <w:next w:val="Normal"/>
    <w:link w:val="Heading1Char"/>
    <w:uiPriority w:val="9"/>
    <w:qFormat/>
    <w:rsid w:val="009F601A"/>
    <w:pPr>
      <w:spacing w:after="360"/>
      <w:outlineLvl w:val="0"/>
    </w:pPr>
    <w:rPr>
      <w:rFonts w:ascii="Georgia" w:hAnsi="Georgia"/>
      <w:b/>
      <w:noProof/>
      <w:color w:val="808080" w:themeColor="background1" w:themeShade="80"/>
      <w:sz w:val="48"/>
    </w:rPr>
  </w:style>
  <w:style w:type="paragraph" w:styleId="Heading2">
    <w:name w:val="heading 2"/>
    <w:next w:val="Normal"/>
    <w:link w:val="Heading2Char"/>
    <w:uiPriority w:val="9"/>
    <w:unhideWhenUsed/>
    <w:qFormat/>
    <w:rsid w:val="003A3627"/>
    <w:pPr>
      <w:spacing w:before="120" w:after="120" w:line="240" w:lineRule="auto"/>
      <w:outlineLvl w:val="1"/>
    </w:pPr>
    <w:rPr>
      <w:rFonts w:ascii="Georgia" w:hAnsi="Georgia"/>
      <w:b/>
      <w:noProof/>
      <w:color w:val="4B8CCA"/>
      <w:sz w:val="28"/>
    </w:rPr>
  </w:style>
  <w:style w:type="paragraph" w:styleId="Heading3">
    <w:name w:val="heading 3"/>
    <w:basedOn w:val="Heading2"/>
    <w:next w:val="Normal"/>
    <w:link w:val="Heading3Char"/>
    <w:uiPriority w:val="9"/>
    <w:unhideWhenUsed/>
    <w:qFormat/>
    <w:rsid w:val="008A6EE5"/>
    <w:pPr>
      <w:spacing w:after="0"/>
      <w:outlineLvl w:val="2"/>
    </w:pPr>
    <w:rPr>
      <w:color w:val="000000" w:themeColor="text1"/>
    </w:rPr>
  </w:style>
  <w:style w:type="paragraph" w:styleId="Heading4">
    <w:name w:val="heading 4"/>
    <w:basedOn w:val="Normal"/>
    <w:next w:val="Normal"/>
    <w:uiPriority w:val="9"/>
    <w:unhideWhenUsed/>
    <w:qFormat/>
    <w:rsid w:val="00724117"/>
    <w:pPr>
      <w:spacing w:before="240"/>
      <w:outlineLvl w:val="3"/>
    </w:pPr>
    <w:rPr>
      <w:rFonts w:ascii="Tahoma" w:hAnsi="Tahoma"/>
      <w:b/>
    </w:rPr>
  </w:style>
  <w:style w:type="paragraph" w:styleId="Heading5">
    <w:name w:val="heading 5"/>
    <w:basedOn w:val="Normal"/>
    <w:next w:val="Normal"/>
    <w:link w:val="Heading5Char"/>
    <w:uiPriority w:val="9"/>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01A"/>
    <w:rPr>
      <w:rFonts w:ascii="Georgia" w:hAnsi="Georgia"/>
      <w:b/>
      <w:noProof/>
      <w:color w:val="808080" w:themeColor="background1" w:themeShade="80"/>
      <w:sz w:val="48"/>
    </w:rPr>
  </w:style>
  <w:style w:type="character" w:customStyle="1" w:styleId="Heading5Char">
    <w:name w:val="Heading 5 Char"/>
    <w:basedOn w:val="DefaultParagraphFont"/>
    <w:link w:val="Heading5"/>
    <w:uiPriority w:val="9"/>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8F262D"/>
    <w:pPr>
      <w:tabs>
        <w:tab w:val="center" w:pos="4680"/>
        <w:tab w:val="right" w:pos="9360"/>
      </w:tabs>
    </w:pPr>
  </w:style>
  <w:style w:type="character" w:customStyle="1" w:styleId="FooterChar">
    <w:name w:val="Footer Char"/>
    <w:basedOn w:val="DefaultParagraphFont"/>
    <w:link w:val="Footer"/>
    <w:uiPriority w:val="99"/>
    <w:rsid w:val="008F262D"/>
    <w:rPr>
      <w:rFonts w:ascii="Georgia" w:hAnsi="Georgia"/>
      <w:color w:val="000000" w:themeColor="text1"/>
    </w:rPr>
  </w:style>
  <w:style w:type="character" w:customStyle="1" w:styleId="Heading2Char">
    <w:name w:val="Heading 2 Char"/>
    <w:basedOn w:val="DefaultParagraphFont"/>
    <w:link w:val="Heading2"/>
    <w:uiPriority w:val="9"/>
    <w:rsid w:val="003A3627"/>
    <w:rPr>
      <w:rFonts w:ascii="Georgia" w:hAnsi="Georgia"/>
      <w:b/>
      <w:noProof/>
      <w:color w:val="4B8CCA"/>
      <w:sz w:val="28"/>
    </w:rPr>
  </w:style>
  <w:style w:type="character" w:customStyle="1" w:styleId="Heading3Char">
    <w:name w:val="Heading 3 Char"/>
    <w:basedOn w:val="DefaultParagraphFont"/>
    <w:link w:val="Heading3"/>
    <w:uiPriority w:val="9"/>
    <w:rsid w:val="008A6EE5"/>
    <w:rPr>
      <w:rFonts w:ascii="Tahoma" w:hAnsi="Tahoma"/>
      <w:b/>
      <w:noProof/>
      <w:color w:val="000000" w:themeColor="text1"/>
      <w:sz w:val="28"/>
    </w:rPr>
  </w:style>
  <w:style w:type="paragraph" w:styleId="ListParagraph">
    <w:name w:val="List Paragraph"/>
    <w:basedOn w:val="Normal"/>
    <w:uiPriority w:val="34"/>
    <w:unhideWhenUsed/>
    <w:qFormat/>
    <w:rsid w:val="001A70FA"/>
    <w:pPr>
      <w:ind w:left="720"/>
      <w:contextualSpacing/>
    </w:pPr>
  </w:style>
  <w:style w:type="paragraph" w:customStyle="1" w:styleId="Bullet1">
    <w:name w:val="Bullet1"/>
    <w:basedOn w:val="ListParagraph"/>
    <w:qFormat/>
    <w:rsid w:val="00DE1BC9"/>
    <w:pPr>
      <w:numPr>
        <w:numId w:val="19"/>
      </w:numPr>
    </w:pPr>
  </w:style>
  <w:style w:type="paragraph" w:customStyle="1" w:styleId="F1">
    <w:name w:val="F1"/>
    <w:basedOn w:val="Normal"/>
    <w:next w:val="Normal"/>
    <w:qFormat/>
    <w:rsid w:val="00CA0FFA"/>
    <w:pPr>
      <w:spacing w:before="120"/>
      <w:jc w:val="center"/>
    </w:pPr>
    <w:rPr>
      <w:i/>
      <w:iCs/>
      <w:noProof/>
      <w:sz w:val="20"/>
    </w:rPr>
  </w:style>
  <w:style w:type="paragraph" w:customStyle="1" w:styleId="Bullet2">
    <w:name w:val="Bullet2"/>
    <w:basedOn w:val="Normal"/>
    <w:qFormat/>
    <w:rsid w:val="00DE1BC9"/>
    <w:pPr>
      <w:numPr>
        <w:ilvl w:val="1"/>
        <w:numId w:val="22"/>
      </w:numPr>
      <w:ind w:left="1170" w:hanging="270"/>
      <w:contextualSpacing/>
    </w:pPr>
  </w:style>
  <w:style w:type="character" w:styleId="Hyperlink">
    <w:name w:val="Hyperlink"/>
    <w:basedOn w:val="DefaultParagraphFont"/>
    <w:uiPriority w:val="99"/>
    <w:unhideWhenUsed/>
    <w:rsid w:val="00FB1A31"/>
    <w:rPr>
      <w:color w:val="C15105"/>
      <w:u w:val="single"/>
    </w:rPr>
  </w:style>
  <w:style w:type="character" w:styleId="UnresolvedMention">
    <w:name w:val="Unresolved Mention"/>
    <w:basedOn w:val="DefaultParagraphFont"/>
    <w:uiPriority w:val="99"/>
    <w:semiHidden/>
    <w:unhideWhenUsed/>
    <w:rsid w:val="00FB1A31"/>
    <w:rPr>
      <w:color w:val="605E5C"/>
      <w:shd w:val="clear" w:color="auto" w:fill="E1DFDD"/>
    </w:rPr>
  </w:style>
  <w:style w:type="character" w:styleId="FollowedHyperlink">
    <w:name w:val="FollowedHyperlink"/>
    <w:basedOn w:val="DefaultParagraphFont"/>
    <w:uiPriority w:val="99"/>
    <w:semiHidden/>
    <w:unhideWhenUsed/>
    <w:rsid w:val="004D72B8"/>
    <w:rPr>
      <w:color w:val="A96EB6" w:themeColor="followedHyperlink"/>
      <w:u w:val="single"/>
    </w:rPr>
  </w:style>
  <w:style w:type="paragraph" w:customStyle="1" w:styleId="LastBullet1">
    <w:name w:val="Last Bullet1"/>
    <w:basedOn w:val="LastBullet2"/>
    <w:qFormat/>
    <w:rsid w:val="00FA6C9F"/>
    <w:pPr>
      <w:numPr>
        <w:ilvl w:val="0"/>
      </w:numPr>
    </w:pPr>
  </w:style>
  <w:style w:type="paragraph" w:customStyle="1" w:styleId="LastBullet2">
    <w:name w:val="Last Bullet2"/>
    <w:basedOn w:val="Bullet2"/>
    <w:next w:val="Bullet2"/>
    <w:qFormat/>
    <w:rsid w:val="004F2D34"/>
    <w:pPr>
      <w:spacing w:after="360"/>
      <w:ind w:left="1181" w:hanging="274"/>
    </w:pPr>
  </w:style>
  <w:style w:type="paragraph" w:customStyle="1" w:styleId="APA1">
    <w:name w:val="APA1"/>
    <w:qFormat/>
    <w:rsid w:val="006D16C1"/>
    <w:pPr>
      <w:ind w:left="720" w:hanging="720"/>
    </w:pPr>
    <w:rPr>
      <w:rFonts w:ascii="Calibri" w:hAnsi="Calibri"/>
      <w:color w:val="000000" w:themeColor="text1"/>
    </w:rPr>
  </w:style>
  <w:style w:type="character" w:styleId="CommentReference">
    <w:name w:val="annotation reference"/>
    <w:basedOn w:val="DefaultParagraphFont"/>
    <w:uiPriority w:val="99"/>
    <w:semiHidden/>
    <w:unhideWhenUsed/>
    <w:rsid w:val="00F25D46"/>
    <w:rPr>
      <w:sz w:val="16"/>
      <w:szCs w:val="16"/>
    </w:rPr>
  </w:style>
  <w:style w:type="paragraph" w:styleId="CommentText">
    <w:name w:val="annotation text"/>
    <w:basedOn w:val="Normal"/>
    <w:link w:val="CommentTextChar"/>
    <w:uiPriority w:val="99"/>
    <w:semiHidden/>
    <w:unhideWhenUsed/>
    <w:rsid w:val="00F25D46"/>
    <w:rPr>
      <w:sz w:val="20"/>
      <w:szCs w:val="20"/>
    </w:rPr>
  </w:style>
  <w:style w:type="character" w:customStyle="1" w:styleId="CommentTextChar">
    <w:name w:val="Comment Text Char"/>
    <w:basedOn w:val="DefaultParagraphFont"/>
    <w:link w:val="CommentText"/>
    <w:uiPriority w:val="99"/>
    <w:semiHidden/>
    <w:rsid w:val="00F25D46"/>
    <w:rPr>
      <w:rFonts w:ascii="Calibri" w:hAnsi="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25D46"/>
    <w:rPr>
      <w:b/>
      <w:bCs/>
    </w:rPr>
  </w:style>
  <w:style w:type="character" w:customStyle="1" w:styleId="CommentSubjectChar">
    <w:name w:val="Comment Subject Char"/>
    <w:basedOn w:val="CommentTextChar"/>
    <w:link w:val="CommentSubject"/>
    <w:uiPriority w:val="99"/>
    <w:semiHidden/>
    <w:rsid w:val="00F25D46"/>
    <w:rPr>
      <w:rFonts w:ascii="Calibri" w:hAnsi="Calibri"/>
      <w:b/>
      <w:bCs/>
      <w:color w:val="000000" w:themeColor="text1"/>
      <w:sz w:val="20"/>
      <w:szCs w:val="20"/>
    </w:rPr>
  </w:style>
  <w:style w:type="paragraph" w:styleId="BalloonText">
    <w:name w:val="Balloon Text"/>
    <w:basedOn w:val="Normal"/>
    <w:link w:val="BalloonTextChar"/>
    <w:uiPriority w:val="99"/>
    <w:semiHidden/>
    <w:unhideWhenUsed/>
    <w:rsid w:val="00F25D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5D46"/>
    <w:rPr>
      <w:rFonts w:ascii="Times New Roman" w:hAnsi="Times New Roman" w:cs="Times New Roman"/>
      <w:color w:val="000000" w:themeColor="text1"/>
      <w:sz w:val="18"/>
      <w:szCs w:val="18"/>
    </w:rPr>
  </w:style>
  <w:style w:type="paragraph" w:styleId="Revision">
    <w:name w:val="Revision"/>
    <w:hidden/>
    <w:uiPriority w:val="99"/>
    <w:semiHidden/>
    <w:rsid w:val="00F25D46"/>
    <w:pPr>
      <w:spacing w:after="0" w:line="240" w:lineRule="auto"/>
    </w:pPr>
    <w:rPr>
      <w:rFonts w:ascii="Calibri" w:hAnsi="Calibri"/>
      <w:color w:val="000000" w:themeColor="text1"/>
    </w:rPr>
  </w:style>
  <w:style w:type="paragraph" w:customStyle="1" w:styleId="LastPara">
    <w:name w:val="Last Para"/>
    <w:qFormat/>
    <w:rsid w:val="001265AA"/>
    <w:pPr>
      <w:spacing w:line="240" w:lineRule="auto"/>
    </w:pPr>
    <w:rPr>
      <w:rFonts w:ascii="Calibri" w:hAnsi="Calibri"/>
      <w:color w:val="000000" w:themeColor="text1"/>
    </w:rPr>
  </w:style>
  <w:style w:type="table" w:styleId="TableGrid">
    <w:name w:val="Table Grid"/>
    <w:basedOn w:val="TableNormal"/>
    <w:uiPriority w:val="39"/>
    <w:rsid w:val="00EC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4D3F1C"/>
    <w:pPr>
      <w:spacing w:after="0" w:line="240" w:lineRule="auto"/>
    </w:pPr>
    <w:tblPr>
      <w:tblStyleRowBandSize w:val="1"/>
      <w:tblStyleColBandSize w:val="1"/>
      <w:tblBorders>
        <w:top w:val="single" w:sz="4" w:space="0" w:color="FFA0AB" w:themeColor="accent2" w:themeTint="99"/>
        <w:left w:val="single" w:sz="4" w:space="0" w:color="FFA0AB" w:themeColor="accent2" w:themeTint="99"/>
        <w:bottom w:val="single" w:sz="4" w:space="0" w:color="FFA0AB" w:themeColor="accent2" w:themeTint="99"/>
        <w:right w:val="single" w:sz="4" w:space="0" w:color="FFA0AB" w:themeColor="accent2" w:themeTint="99"/>
        <w:insideH w:val="single" w:sz="4" w:space="0" w:color="FFA0AB" w:themeColor="accent2" w:themeTint="99"/>
        <w:insideV w:val="single" w:sz="4" w:space="0" w:color="FFA0AB" w:themeColor="accent2" w:themeTint="99"/>
      </w:tblBorders>
    </w:tblPr>
    <w:tblStylePr w:type="firstRow">
      <w:rPr>
        <w:b/>
        <w:bCs/>
        <w:color w:val="FFFFFF" w:themeColor="background1"/>
      </w:rPr>
      <w:tblPr/>
      <w:tcPr>
        <w:tcBorders>
          <w:top w:val="single" w:sz="4" w:space="0" w:color="FF6275" w:themeColor="accent2"/>
          <w:left w:val="single" w:sz="4" w:space="0" w:color="FF6275" w:themeColor="accent2"/>
          <w:bottom w:val="single" w:sz="4" w:space="0" w:color="FF6275" w:themeColor="accent2"/>
          <w:right w:val="single" w:sz="4" w:space="0" w:color="FF6275" w:themeColor="accent2"/>
          <w:insideH w:val="nil"/>
          <w:insideV w:val="nil"/>
        </w:tcBorders>
        <w:shd w:val="clear" w:color="auto" w:fill="FF6275" w:themeFill="accent2"/>
      </w:tcPr>
    </w:tblStylePr>
    <w:tblStylePr w:type="lastRow">
      <w:rPr>
        <w:b/>
        <w:bCs/>
      </w:rPr>
      <w:tblPr/>
      <w:tcPr>
        <w:tcBorders>
          <w:top w:val="double" w:sz="4" w:space="0" w:color="FF6275" w:themeColor="accent2"/>
        </w:tcBorders>
      </w:tcPr>
    </w:tblStylePr>
    <w:tblStylePr w:type="firstCol">
      <w:rPr>
        <w:b/>
        <w:bCs/>
      </w:rPr>
    </w:tblStylePr>
    <w:tblStylePr w:type="lastCol">
      <w:rPr>
        <w:b/>
        <w:bCs/>
      </w:rPr>
    </w:tblStylePr>
    <w:tblStylePr w:type="band1Vert">
      <w:tblPr/>
      <w:tcPr>
        <w:shd w:val="clear" w:color="auto" w:fill="FFDFE3" w:themeFill="accent2" w:themeFillTint="33"/>
      </w:tcPr>
    </w:tblStylePr>
    <w:tblStylePr w:type="band1Horz">
      <w:tblPr/>
      <w:tcPr>
        <w:shd w:val="clear" w:color="auto" w:fill="FFDFE3" w:themeFill="accent2" w:themeFillTint="33"/>
      </w:tcPr>
    </w:tblStylePr>
  </w:style>
  <w:style w:type="table" w:styleId="GridTable6Colorful">
    <w:name w:val="Grid Table 6 Colorful"/>
    <w:basedOn w:val="TableNormal"/>
    <w:uiPriority w:val="51"/>
    <w:rsid w:val="004D3F1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879158">
      <w:bodyDiv w:val="1"/>
      <w:marLeft w:val="0"/>
      <w:marRight w:val="0"/>
      <w:marTop w:val="0"/>
      <w:marBottom w:val="0"/>
      <w:divBdr>
        <w:top w:val="none" w:sz="0" w:space="0" w:color="auto"/>
        <w:left w:val="none" w:sz="0" w:space="0" w:color="auto"/>
        <w:bottom w:val="none" w:sz="0" w:space="0" w:color="auto"/>
        <w:right w:val="none" w:sz="0" w:space="0" w:color="auto"/>
      </w:divBdr>
    </w:div>
    <w:div w:id="611593450">
      <w:bodyDiv w:val="1"/>
      <w:marLeft w:val="0"/>
      <w:marRight w:val="0"/>
      <w:marTop w:val="0"/>
      <w:marBottom w:val="0"/>
      <w:divBdr>
        <w:top w:val="none" w:sz="0" w:space="0" w:color="auto"/>
        <w:left w:val="none" w:sz="0" w:space="0" w:color="auto"/>
        <w:bottom w:val="none" w:sz="0" w:space="0" w:color="auto"/>
        <w:right w:val="none" w:sz="0" w:space="0" w:color="auto"/>
      </w:divBdr>
    </w:div>
    <w:div w:id="1459450528">
      <w:bodyDiv w:val="1"/>
      <w:marLeft w:val="0"/>
      <w:marRight w:val="0"/>
      <w:marTop w:val="0"/>
      <w:marBottom w:val="0"/>
      <w:divBdr>
        <w:top w:val="none" w:sz="0" w:space="0" w:color="auto"/>
        <w:left w:val="none" w:sz="0" w:space="0" w:color="auto"/>
        <w:bottom w:val="none" w:sz="0" w:space="0" w:color="auto"/>
        <w:right w:val="none" w:sz="0" w:space="0" w:color="auto"/>
      </w:divBdr>
    </w:div>
    <w:div w:id="161188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jhsph.edu/sites/ctlt/Pages/resources.aspx" TargetMode="External"/><Relationship Id="rId13" Type="http://schemas.openxmlformats.org/officeDocument/2006/relationships/hyperlink" Target="https://ctl.jhsph.edu/help/views/cpGuide/faculty/!SSL!/Responsive_HTML5/index.ht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y.jhsph.edu/sites/ctlt/Pages/resources.aspx" TargetMode="External"/><Relationship Id="rId12" Type="http://schemas.openxmlformats.org/officeDocument/2006/relationships/hyperlink" Target="https://teams.microsoft.com/l/team/19:c679efc1e2a54e0db328785d277f7666@thread.tacv2/conversations?groupId=4af7ca86-4039-4e0c-a718-a31c58ae1ab4&amp;tenantId=9fa4f438-b1e6-473b-803f-86f8aedf0de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jhsph.edu/sites/ctlt/Pages/resources.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y.jhsph.edu/sites/ctlt/Pages/resources.asp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tes.google.com/site/ctltteachingtoolkit/teaching-assistants/ta-training" TargetMode="External"/><Relationship Id="rId14" Type="http://schemas.openxmlformats.org/officeDocument/2006/relationships/hyperlink" Target="https://sites.google.com/site/ctltteachingtoolkit/teaching-assistants/ta-trainin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ctl.jhsph.edu/" TargetMode="External"/><Relationship Id="rId1" Type="http://schemas.openxmlformats.org/officeDocument/2006/relationships/hyperlink" Target="http://jhsph.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rice\Downloads\ctl-stylesheet-june23.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ctl-stylesheet-june23.dotx</Template>
  <TotalTime>7</TotalTime>
  <Pages>5</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Virtual Classroom Checklist for Faculty</vt:lpstr>
    </vt:vector>
  </TitlesOfParts>
  <Manager/>
  <Company/>
  <LinksUpToDate>false</LinksUpToDate>
  <CharactersWithSpaces>7357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Classroom Checklist for Faculty</dc:title>
  <dc:subject/>
  <dc:creator>Johns Hopkins Bloomberg School of Public Health</dc:creator>
  <cp:keywords/>
  <dc:description>Author: Johns Hopkins University
The material in this document is subject to the copyright of the owners of the material and is being provided for educational purposes under rules of fair use for registered students in this course only. No additional copies of the copyrighted work may be made or distributed.
Template last modified June 5, 2020</dc:description>
  <cp:lastModifiedBy>Celine Greene</cp:lastModifiedBy>
  <cp:revision>3</cp:revision>
  <cp:lastPrinted>2020-06-10T18:42:00Z</cp:lastPrinted>
  <dcterms:created xsi:type="dcterms:W3CDTF">2020-09-08T17:49:00Z</dcterms:created>
  <dcterms:modified xsi:type="dcterms:W3CDTF">2020-09-09T17:56:00Z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